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B" w:rsidRDefault="00280671">
      <w:bookmarkStart w:id="0" w:name="_GoBack"/>
      <w:bookmarkEnd w:id="0"/>
      <w:r>
        <w:t>NOAA PSD W-Band Radar</w:t>
      </w:r>
    </w:p>
    <w:p w:rsidR="00280671" w:rsidRDefault="00280671">
      <w:r>
        <w:t>Results from P-3 Test Flight July 30, 2013.</w:t>
      </w:r>
    </w:p>
    <w:p w:rsidR="00E75C44" w:rsidRDefault="00E75C44">
      <w:r w:rsidRPr="00E75C44">
        <w:rPr>
          <w:b/>
        </w:rPr>
        <w:t>Background:</w:t>
      </w:r>
      <w:r>
        <w:t xml:space="preserve">  The PSD </w:t>
      </w:r>
      <w:proofErr w:type="spellStart"/>
      <w:r>
        <w:t>Wband</w:t>
      </w:r>
      <w:proofErr w:type="spellEnd"/>
      <w:r>
        <w:t xml:space="preserve"> radar was installed on the NOAA WP-3 NRF43 in late July, 2013</w:t>
      </w:r>
      <w:r w:rsidR="002D54E8">
        <w:t xml:space="preserve"> (Fig. 1)</w:t>
      </w:r>
      <w:r>
        <w:t>.  A test flight was made on July 30.  The flight track was W of Tampa with most observations taking place 1700-1859 GMT.  Initial altitude was about 3.6 km then at 1817 decreased to 2.0 km</w:t>
      </w:r>
      <w:r w:rsidR="002D54E8">
        <w:t xml:space="preserve"> (see Fig. 2 and 3</w:t>
      </w:r>
      <w:r>
        <w:t xml:space="preserve">).  A series of circles were made with the aircraft rolled over at 10, 15, or 20 deg.  Most </w:t>
      </w:r>
      <w:r w:rsidR="002D54E8">
        <w:t>of the data were +-10</w:t>
      </w:r>
      <w:r>
        <w:t xml:space="preserve"> deg. roll.</w:t>
      </w:r>
    </w:p>
    <w:p w:rsidR="00E75C44" w:rsidRDefault="00E75C44">
      <w:r w:rsidRPr="00E75C44">
        <w:rPr>
          <w:b/>
        </w:rPr>
        <w:t xml:space="preserve">Radar Settings:  </w:t>
      </w:r>
      <w:r>
        <w:t>The radar was operated in two modes but only the basic mode data are shown here.  The second mode had problems and was not usable.  Mode one:</w:t>
      </w:r>
    </w:p>
    <w:p w:rsidR="00E75C44" w:rsidRDefault="00E75C44">
      <w:r>
        <w:t>Number range gates=150; Range resolution=25 m; Distance to range</w:t>
      </w:r>
      <w:r w:rsidR="009C63E6">
        <w:t xml:space="preserve"> </w:t>
      </w:r>
      <w:proofErr w:type="gramStart"/>
      <w:r>
        <w:t>gate(</w:t>
      </w:r>
      <w:proofErr w:type="gramEnd"/>
      <w:r>
        <w:t>1)=463 m; Distance to range</w:t>
      </w:r>
      <w:r w:rsidR="009C63E6">
        <w:t xml:space="preserve"> </w:t>
      </w:r>
      <w:r>
        <w:t>gate(150)=4183 m</w:t>
      </w:r>
      <w:r w:rsidR="009C63E6">
        <w:t>;</w:t>
      </w:r>
      <w:r w:rsidR="0066117F">
        <w:t xml:space="preserve">  Number Doppler velocity bins=128; Doppler Bin Resolution: 0.12 m/s;</w:t>
      </w:r>
      <w:r w:rsidR="009C63E6">
        <w:t xml:space="preserve"> Number spectral averages=9; Minimum detectable SNR=-20; Minimum detectable </w:t>
      </w:r>
      <w:proofErr w:type="spellStart"/>
      <w:r w:rsidR="009C63E6">
        <w:t>dBZ</w:t>
      </w:r>
      <w:proofErr w:type="spellEnd"/>
      <w:r w:rsidR="009C63E6">
        <w:t xml:space="preserve"> @ 1 km=-30;</w:t>
      </w:r>
      <w:r w:rsidR="002D54E8">
        <w:t xml:space="preserve"> Dwell=0.3 s</w:t>
      </w:r>
      <w:r w:rsidR="009951D5">
        <w:t xml:space="preserve">; antenna diameter=12 “, 46 dB gain, 0.7 </w:t>
      </w:r>
      <w:proofErr w:type="spellStart"/>
      <w:r w:rsidR="009951D5">
        <w:t>deg</w:t>
      </w:r>
      <w:proofErr w:type="spellEnd"/>
      <w:r w:rsidR="009951D5">
        <w:t xml:space="preserve"> </w:t>
      </w:r>
      <w:proofErr w:type="spellStart"/>
      <w:r w:rsidR="009951D5">
        <w:t>beamwidth</w:t>
      </w:r>
      <w:proofErr w:type="spellEnd"/>
      <w:r w:rsidR="009951D5">
        <w:t>; wavelength=3.17 mm</w:t>
      </w:r>
    </w:p>
    <w:p w:rsidR="002D54E8" w:rsidRDefault="002D54E8">
      <w:r>
        <w:t>The radar is a full Doppler Spectra processor.  All Doppler spectra (1 mean spectrum every 0.3 s) are saved.  The spectra are processed for standard first 3 moments (0</w:t>
      </w:r>
      <w:r w:rsidRPr="002D54E8">
        <w:rPr>
          <w:vertAlign w:val="superscript"/>
        </w:rPr>
        <w:t>th</w:t>
      </w:r>
      <w:r>
        <w:t>, 1</w:t>
      </w:r>
      <w:r w:rsidRPr="002D54E8">
        <w:rPr>
          <w:vertAlign w:val="superscript"/>
        </w:rPr>
        <w:t>st</w:t>
      </w:r>
      <w:r>
        <w:t xml:space="preserve">, </w:t>
      </w:r>
      <w:proofErr w:type="gramStart"/>
      <w:r>
        <w:t>2</w:t>
      </w:r>
      <w:r w:rsidRPr="002D54E8">
        <w:rPr>
          <w:vertAlign w:val="superscript"/>
        </w:rPr>
        <w:t>nd</w:t>
      </w:r>
      <w:proofErr w:type="gramEnd"/>
      <w:r>
        <w:t>) for reflectivity, mean Doppler ve</w:t>
      </w:r>
      <w:r w:rsidR="009951D5">
        <w:t>locity, and mean Doppler width.</w:t>
      </w:r>
    </w:p>
    <w:p w:rsidR="002D54E8" w:rsidRDefault="002D54E8">
      <w:r w:rsidRPr="002D54E8">
        <w:rPr>
          <w:b/>
        </w:rPr>
        <w:t xml:space="preserve">Sample Return Data:  </w:t>
      </w:r>
      <w:r>
        <w:t xml:space="preserve">The simplest visual display of the radar data is a time-height cross section of the 3 moments (Fig. 4).  The return from the ocean surface is apparent as the bright region at a range of 3.6 </w:t>
      </w:r>
      <w:proofErr w:type="gramStart"/>
      <w:r>
        <w:t>km  initially</w:t>
      </w:r>
      <w:proofErr w:type="gramEnd"/>
      <w:r>
        <w:t xml:space="preserve"> then decreasing to 2.0 km.  The surface return occurs at a range equal to the aircraft altitude when the radar is nadir pointing.  When the radar is off-nadir, the range is given by </w:t>
      </w:r>
      <w:proofErr w:type="spellStart"/>
      <w:r>
        <w:t>Rng</w:t>
      </w:r>
      <w:proofErr w:type="spellEnd"/>
      <w:r>
        <w:t>=Altitude/</w:t>
      </w:r>
      <w:proofErr w:type="gramStart"/>
      <w:r>
        <w:t>Cos(</w:t>
      </w:r>
      <w:proofErr w:type="gramEnd"/>
      <w:r>
        <w:t xml:space="preserve">θ).  </w:t>
      </w:r>
      <w:r w:rsidR="00572A10">
        <w:t xml:space="preserve">An example of a single reflectivity profile is shown in Fig. 5; the peak of the surface return is visible at about 2.1 km range; peak value is close to 50 </w:t>
      </w:r>
      <w:proofErr w:type="spellStart"/>
      <w:r w:rsidR="00572A10">
        <w:t>dBZ</w:t>
      </w:r>
      <w:proofErr w:type="spellEnd"/>
      <w:r w:rsidR="00572A10">
        <w:t>.  We have processed the time series to find the</w:t>
      </w:r>
      <w:r w:rsidR="005C012F">
        <w:t xml:space="preserve"> range</w:t>
      </w:r>
      <w:r w:rsidR="00572A10">
        <w:t xml:space="preserve"> and the </w:t>
      </w:r>
      <w:proofErr w:type="spellStart"/>
      <w:r w:rsidR="00572A10">
        <w:t>dBZ</w:t>
      </w:r>
      <w:proofErr w:type="spellEnd"/>
      <w:r w:rsidR="00572A10">
        <w:t xml:space="preserve"> value corresponding to the maximum return for the entire record.  </w:t>
      </w:r>
      <w:r w:rsidR="005C012F">
        <w:t xml:space="preserve">From the P3 navigation data, we also know the altitude and the pitch/roll of the aircraft.  </w:t>
      </w:r>
      <w:r w:rsidR="009A0C01">
        <w:t>Figure 6 shows a plot of R</w:t>
      </w:r>
      <w:r w:rsidR="00E32136">
        <w:t>a</w:t>
      </w:r>
      <w:r w:rsidR="009A0C01">
        <w:t>ng</w:t>
      </w:r>
      <w:r w:rsidR="00E32136">
        <w:t>e</w:t>
      </w:r>
      <w:r w:rsidR="009A0C01">
        <w:t xml:space="preserve">-Altitude compared to </w:t>
      </w:r>
      <w:proofErr w:type="gramStart"/>
      <w:r w:rsidR="009A0C01">
        <w:t>Altitude(</w:t>
      </w:r>
      <w:proofErr w:type="gramEnd"/>
      <w:r w:rsidR="009A0C01">
        <w:t>1/</w:t>
      </w:r>
      <w:r w:rsidR="009A0C01" w:rsidRPr="009A0C01">
        <w:t xml:space="preserve"> </w:t>
      </w:r>
      <w:r w:rsidR="009A0C01">
        <w:t>Cos(θ)-1).  This suggest</w:t>
      </w:r>
      <w:r w:rsidR="009951D5">
        <w:t>s</w:t>
      </w:r>
      <w:r w:rsidR="009A0C01">
        <w:t xml:space="preserve"> that the radar range accuracy is within 1 range bin.  </w:t>
      </w:r>
    </w:p>
    <w:p w:rsidR="00927E41" w:rsidRDefault="009951D5">
      <w:r w:rsidRPr="009951D5">
        <w:rPr>
          <w:b/>
        </w:rPr>
        <w:t xml:space="preserve">Processing for Radar Surface Cross-section: </w:t>
      </w:r>
      <w:r>
        <w:rPr>
          <w:b/>
        </w:rPr>
        <w:t xml:space="preserve"> </w:t>
      </w:r>
      <w:r>
        <w:t xml:space="preserve">The antenna </w:t>
      </w:r>
      <w:r w:rsidR="00B57B56">
        <w:t>PSD radar has an absolute calibration and with careful determination of losses in the system the absolute reflectivity accuracy is good.  We assume that the surface cross-section</w:t>
      </w:r>
      <w:proofErr w:type="gramStart"/>
      <w:r w:rsidR="00B57B56">
        <w:t>,σ</w:t>
      </w:r>
      <w:r w:rsidR="00B57B56" w:rsidRPr="00B57B56">
        <w:rPr>
          <w:vertAlign w:val="subscript"/>
        </w:rPr>
        <w:t>0</w:t>
      </w:r>
      <w:proofErr w:type="gramEnd"/>
      <w:r w:rsidR="00B57B56">
        <w:t>, is related to the reflectivity, η, via</w:t>
      </w:r>
    </w:p>
    <w:p w:rsidR="00B57B56" w:rsidRDefault="00945B87">
      <w:r w:rsidRPr="00B57B56">
        <w:rPr>
          <w:position w:val="-24"/>
        </w:rPr>
        <w:object w:dxaOrig="5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pt;height:36.45pt" o:ole="">
            <v:imagedata r:id="rId4" o:title=""/>
          </v:shape>
          <o:OLEObject Type="Embed" ProgID="Equation.3" ShapeID="_x0000_i1025" DrawAspect="Content" ObjectID="_1546173321" r:id="rId5"/>
        </w:object>
      </w:r>
      <w:r>
        <w:tab/>
      </w:r>
      <w:r>
        <w:tab/>
      </w:r>
      <w:r>
        <w:tab/>
      </w:r>
      <w:r>
        <w:tab/>
        <w:t>(1)</w:t>
      </w:r>
    </w:p>
    <w:p w:rsidR="00945B87" w:rsidRDefault="00945B87">
      <w:proofErr w:type="gramStart"/>
      <w:r>
        <w:t>where</w:t>
      </w:r>
      <w:proofErr w:type="gramEnd"/>
      <w:r>
        <w:t xml:space="preserve"> Z is the reflectivity factor and 180 converts conventional </w:t>
      </w:r>
      <w:proofErr w:type="spellStart"/>
      <w:r>
        <w:t>dBZ</w:t>
      </w:r>
      <w:proofErr w:type="spellEnd"/>
      <w:r>
        <w:t xml:space="preserve"> from mm</w:t>
      </w:r>
      <w:r w:rsidRPr="00945B87">
        <w:rPr>
          <w:vertAlign w:val="superscript"/>
        </w:rPr>
        <w:t>6</w:t>
      </w:r>
      <w:r>
        <w:t>/m</w:t>
      </w:r>
      <w:r w:rsidRPr="00945B87">
        <w:rPr>
          <w:vertAlign w:val="superscript"/>
        </w:rPr>
        <w:t>3</w:t>
      </w:r>
      <w:r>
        <w:t xml:space="preserve"> unit to m</w:t>
      </w:r>
      <w:r w:rsidRPr="00945B87">
        <w:rPr>
          <w:vertAlign w:val="superscript"/>
        </w:rPr>
        <w:t>3</w:t>
      </w:r>
      <w:r>
        <w:t>.   Using (1) we can convert to normalized radar cross-section (NRCS)</w:t>
      </w:r>
    </w:p>
    <w:p w:rsidR="00945B87" w:rsidRDefault="00945B87">
      <w:r w:rsidRPr="00B57B56">
        <w:rPr>
          <w:position w:val="-24"/>
        </w:rPr>
        <w:object w:dxaOrig="7280" w:dyaOrig="740">
          <v:shape id="_x0000_i1026" type="#_x0000_t75" style="width:363.45pt;height:36.45pt" o:ole="">
            <v:imagedata r:id="rId6" o:title=""/>
          </v:shape>
          <o:OLEObject Type="Embed" ProgID="Equation.3" ShapeID="_x0000_i1026" DrawAspect="Content" ObjectID="_1546173322" r:id="rId7"/>
        </w:object>
      </w:r>
      <w:r w:rsidR="006665A3">
        <w:tab/>
        <w:t>(2)</w:t>
      </w:r>
    </w:p>
    <w:p w:rsidR="006665A3" w:rsidRDefault="00442D88">
      <w:proofErr w:type="gramStart"/>
      <w:r>
        <w:t>The corrects</w:t>
      </w:r>
      <w:proofErr w:type="gramEnd"/>
      <w:r>
        <w:t xml:space="preserve"> are 1.6 dB for the 2-way window attenuation and 4.2 dB for 2-way atmospheric water vapor absorption at 2 km altitude.  The final result is</w:t>
      </w:r>
    </w:p>
    <w:p w:rsidR="00442D88" w:rsidRDefault="00442D88">
      <w:r w:rsidRPr="00442D88">
        <w:rPr>
          <w:position w:val="-6"/>
        </w:rPr>
        <w:object w:dxaOrig="5020" w:dyaOrig="279">
          <v:shape id="_x0000_i1027" type="#_x0000_t75" style="width:251.55pt;height:13.9pt" o:ole="">
            <v:imagedata r:id="rId8" o:title=""/>
          </v:shape>
          <o:OLEObject Type="Embed" ProgID="Equation.3" ShapeID="_x0000_i1027" DrawAspect="Content" ObjectID="_1546173323" r:id="rId9"/>
        </w:objec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7452A2" w:rsidRPr="00AF66E9" w:rsidRDefault="00E32136">
      <w:r>
        <w:rPr>
          <w:b/>
        </w:rPr>
        <w:t>Cross-section and N</w:t>
      </w:r>
      <w:r w:rsidRPr="00E32136">
        <w:rPr>
          <w:b/>
        </w:rPr>
        <w:t xml:space="preserve">RCS results.  </w:t>
      </w:r>
      <w:r>
        <w:t xml:space="preserve">The time series of surface return information has been analyzed for various aspects of the radar performance.  A simple depiction is NRCS vs the tilt angle of the incident beam (assumed to the aircraft roll angle).  Fig. 7 shows a plot of data from the 2.0 km runs, where several roll angles were maintained for periods on the order of a few minutes.  </w:t>
      </w:r>
      <w:r w:rsidR="00AF66E9">
        <w:t>The black dots are the individual NRCS values (3 Hz); the red symbols are averages of σ</w:t>
      </w:r>
      <w:r w:rsidR="00AF66E9" w:rsidRPr="00B57B56">
        <w:rPr>
          <w:vertAlign w:val="subscript"/>
        </w:rPr>
        <w:t>0</w:t>
      </w:r>
      <w:r w:rsidR="00AF66E9">
        <w:t xml:space="preserve"> from (1) that are then expressed in </w:t>
      </w:r>
      <w:proofErr w:type="spellStart"/>
      <w:r w:rsidR="00AF66E9">
        <w:t>dB.</w:t>
      </w:r>
      <w:proofErr w:type="spellEnd"/>
      <w:r w:rsidR="00AF66E9">
        <w:t xml:space="preserve">  These results are similar to those of Li et al. (2005).  The rapid decrease with angle suggest light winds (on the order of 2-3 m/s), which is crudely consistent with flight-level measurements.   There are several models of the surface roughness (optical to radar) as a function of angle.  The models generally express the angular dependence as approximately [</w:t>
      </w:r>
      <w:proofErr w:type="gramStart"/>
      <w:r w:rsidR="00AF66E9">
        <w:t>tan(</w:t>
      </w:r>
      <w:proofErr w:type="gramEnd"/>
      <w:r w:rsidR="00AF66E9">
        <w:t>θ)]</w:t>
      </w:r>
      <w:r w:rsidR="00AF66E9" w:rsidRPr="00AF66E9">
        <w:rPr>
          <w:vertAlign w:val="superscript"/>
        </w:rPr>
        <w:t>-2</w:t>
      </w:r>
      <w:r w:rsidR="00AF66E9">
        <w:t xml:space="preserve"> reasonably near nadir.  A fit of our data to [</w:t>
      </w:r>
      <w:proofErr w:type="gramStart"/>
      <w:r w:rsidR="00AF66E9">
        <w:t>tan(</w:t>
      </w:r>
      <w:proofErr w:type="gramEnd"/>
      <w:r w:rsidR="00AF66E9">
        <w:t>θ)]</w:t>
      </w:r>
      <w:r w:rsidR="00AF66E9" w:rsidRPr="00AF66E9">
        <w:rPr>
          <w:vertAlign w:val="superscript"/>
        </w:rPr>
        <w:t>-2</w:t>
      </w:r>
      <w:r w:rsidR="00AF66E9">
        <w:rPr>
          <w:vertAlign w:val="superscript"/>
        </w:rPr>
        <w:t xml:space="preserve"> </w:t>
      </w:r>
      <w:r w:rsidR="00AF66E9">
        <w:t xml:space="preserve">is quite good and comparable to Li et </w:t>
      </w:r>
      <w:proofErr w:type="spellStart"/>
      <w:r w:rsidR="00AF66E9">
        <w:t>als</w:t>
      </w:r>
      <w:proofErr w:type="spellEnd"/>
      <w:r w:rsidR="00AF66E9">
        <w:t>. (2005) results.</w:t>
      </w:r>
      <w:r w:rsidR="00EA2AB2">
        <w:t xml:space="preserve">  Fig. 9 shows values of the surface Doppler velocity divided by the </w:t>
      </w:r>
      <w:proofErr w:type="gramStart"/>
      <w:r w:rsidR="00EA2AB2">
        <w:t>sin(</w:t>
      </w:r>
      <w:proofErr w:type="gramEnd"/>
      <w:r w:rsidR="00EA2AB2">
        <w:t>θ) for angles exceeding 5 deg.</w:t>
      </w:r>
      <w:r w:rsidR="00476355">
        <w:t xml:space="preserve">  At constant altitude, the motion of the aircraft normal to the aircraft horizontal axis is negligible relative to the air.  Since the aircraft is executing a fixed angle turn, the interpretation is the observed Doppler is due to the mean motion vector of the air at flight level relative to surface.  In this case, a net wind-surface current motion of about 3.5 m/s from about 180 </w:t>
      </w:r>
      <w:proofErr w:type="spellStart"/>
      <w:r w:rsidR="00476355">
        <w:t>deg</w:t>
      </w:r>
      <w:proofErr w:type="spellEnd"/>
      <w:r w:rsidR="00476355">
        <w:t xml:space="preserve"> (southerly).  </w:t>
      </w:r>
      <w:r w:rsidR="00527F97">
        <w:t>In other words, flight level wind speed is about 3.5 m/s.</w:t>
      </w:r>
    </w:p>
    <w:p w:rsidR="00442D88" w:rsidRDefault="00442D88"/>
    <w:p w:rsidR="00442D88" w:rsidRPr="009951D5" w:rsidRDefault="00442D88"/>
    <w:p w:rsidR="002D54E8" w:rsidRDefault="002D54E8"/>
    <w:p w:rsidR="009C63E6" w:rsidRPr="00E75C44" w:rsidRDefault="009C63E6"/>
    <w:p w:rsidR="00E75C44" w:rsidRDefault="00E75C44"/>
    <w:p w:rsidR="00280671" w:rsidRDefault="00280671"/>
    <w:p w:rsidR="00E75C44" w:rsidRDefault="00E75C44"/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</w:p>
    <w:p w:rsidR="009C63E6" w:rsidRDefault="009C63E6">
      <w:pPr>
        <w:rPr>
          <w:noProof/>
        </w:rPr>
      </w:pPr>
      <w:r>
        <w:rPr>
          <w:noProof/>
        </w:rPr>
        <w:br w:type="page"/>
      </w:r>
    </w:p>
    <w:p w:rsidR="009C63E6" w:rsidRDefault="009C63E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62475" cy="34218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609" cy="342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E6" w:rsidRDefault="009C63E6">
      <w:pPr>
        <w:rPr>
          <w:noProof/>
        </w:rPr>
      </w:pPr>
    </w:p>
    <w:p w:rsidR="009A0C01" w:rsidRDefault="009C63E6">
      <w:pPr>
        <w:rPr>
          <w:noProof/>
        </w:rPr>
      </w:pPr>
      <w:r>
        <w:rPr>
          <w:noProof/>
        </w:rPr>
        <w:drawing>
          <wp:inline distT="0" distB="0" distL="0" distR="0">
            <wp:extent cx="4524375" cy="33932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30729_1206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73" cy="33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44" w:rsidRDefault="009A0C01">
      <w:pPr>
        <w:rPr>
          <w:noProof/>
        </w:rPr>
      </w:pPr>
      <w:r>
        <w:rPr>
          <w:noProof/>
        </w:rPr>
        <w:t>Figure 1.  Upper panel: View of W-Band antenna from the port on the bottom of the aircraft prior to installation of the window; lower panel, Radar hardware in the P-3 cabin (left, blue frame)</w:t>
      </w:r>
      <w:r w:rsidR="00E75C44">
        <w:rPr>
          <w:noProof/>
        </w:rPr>
        <w:br w:type="page"/>
      </w:r>
    </w:p>
    <w:p w:rsidR="009C63E6" w:rsidRDefault="009C63E6">
      <w:pPr>
        <w:rPr>
          <w:noProof/>
        </w:rPr>
      </w:pPr>
    </w:p>
    <w:p w:rsidR="009A0C01" w:rsidRDefault="009A0C01"/>
    <w:p w:rsidR="009A0C01" w:rsidRDefault="009A0C01"/>
    <w:p w:rsidR="00E75C44" w:rsidRDefault="00E75C44">
      <w:r>
        <w:rPr>
          <w:noProof/>
        </w:rPr>
        <w:drawing>
          <wp:inline distT="0" distB="0" distL="0" distR="0">
            <wp:extent cx="5205730" cy="6831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IP_13_P3nav_2013_07_29_210_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438" cy="68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01" w:rsidRDefault="009A0C01">
      <w:r>
        <w:t xml:space="preserve">Figure 2.  Upper panel, Flight </w:t>
      </w:r>
      <w:r w:rsidR="001D475E">
        <w:t>track for 1800 on July 29, 2013; Lower panel, altitude time series.</w:t>
      </w:r>
    </w:p>
    <w:p w:rsidR="009A0C01" w:rsidRDefault="009A0C01"/>
    <w:p w:rsidR="00E75C44" w:rsidRDefault="00E75C44"/>
    <w:p w:rsidR="00E75C44" w:rsidRDefault="00E75C44"/>
    <w:p w:rsidR="00E75C44" w:rsidRDefault="00E75C44"/>
    <w:p w:rsidR="00E75C44" w:rsidRDefault="00E75C44">
      <w:r>
        <w:rPr>
          <w:noProof/>
        </w:rPr>
        <w:drawing>
          <wp:inline distT="0" distB="0" distL="0" distR="0">
            <wp:extent cx="55880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FIP_13_pitch_roll_2013_07_29_210_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44" w:rsidRDefault="00E75C44"/>
    <w:p w:rsidR="001D475E" w:rsidRDefault="009A0C01" w:rsidP="001D475E">
      <w:r>
        <w:t>Figure 3.</w:t>
      </w:r>
      <w:r w:rsidR="001D475E">
        <w:t xml:space="preserve">  Left panel, pitch time series 1800 on July 29, 2013; Right panel, roll time series.</w:t>
      </w:r>
    </w:p>
    <w:p w:rsidR="00E75C44" w:rsidRDefault="00E75C44"/>
    <w:p w:rsidR="00E75C44" w:rsidRDefault="00E75C44"/>
    <w:p w:rsidR="00E75C44" w:rsidRDefault="00E75C44"/>
    <w:p w:rsidR="00E75C44" w:rsidRDefault="00E75C44"/>
    <w:p w:rsidR="00280671" w:rsidRDefault="00280671"/>
    <w:p w:rsidR="0066170B" w:rsidRDefault="0066170B"/>
    <w:p w:rsidR="0066170B" w:rsidRDefault="0066170B">
      <w:r>
        <w:br w:type="page"/>
      </w:r>
    </w:p>
    <w:p w:rsidR="0066170B" w:rsidRDefault="0066170B"/>
    <w:p w:rsidR="0066170B" w:rsidRDefault="0066170B">
      <w:r>
        <w:rPr>
          <w:noProof/>
        </w:rPr>
        <w:drawing>
          <wp:inline distT="0" distB="0" distL="0" distR="0">
            <wp:extent cx="6159500" cy="461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FIP_13_Wband_snr_2013_07_29_210_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44" w:rsidRDefault="00E75C44"/>
    <w:p w:rsidR="00572A10" w:rsidRDefault="009A0C01">
      <w:r>
        <w:t>Figure 4</w:t>
      </w:r>
      <w:r w:rsidR="001D475E">
        <w:t>.  Time-height cross-section for 1800 on July 29</w:t>
      </w:r>
      <w:proofErr w:type="gramStart"/>
      <w:r w:rsidR="001D475E">
        <w:t>,2013</w:t>
      </w:r>
      <w:proofErr w:type="gramEnd"/>
      <w:r w:rsidR="001D475E">
        <w:t>: upper panel, SNR; middle panel, Doppler velocity; lower panel, Doppler width.</w:t>
      </w:r>
      <w:r w:rsidR="00E048DA">
        <w:t xml:space="preserve">  The block artifact at 18.65 is where the radar mode was being changed (unsuccessfully).</w:t>
      </w:r>
      <w:r w:rsidR="00572A10">
        <w:br w:type="page"/>
      </w:r>
    </w:p>
    <w:p w:rsidR="00572A10" w:rsidRDefault="00572A10">
      <w:r w:rsidRPr="00572A10">
        <w:rPr>
          <w:noProof/>
        </w:rPr>
        <w:lastRenderedPageBreak/>
        <w:drawing>
          <wp:inline distT="0" distB="0" distL="0" distR="0">
            <wp:extent cx="4457700" cy="3343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72" cy="33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01" w:rsidRDefault="009A0C01"/>
    <w:p w:rsidR="009A0C01" w:rsidRDefault="009A0C01">
      <w:r w:rsidRPr="009A0C01">
        <w:rPr>
          <w:noProof/>
        </w:rPr>
        <w:drawing>
          <wp:inline distT="0" distB="0" distL="0" distR="0">
            <wp:extent cx="4457700" cy="33432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61" cy="33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01" w:rsidRDefault="009A0C01"/>
    <w:p w:rsidR="009A0C01" w:rsidRDefault="009A0C01">
      <w:r>
        <w:t>Figure 5</w:t>
      </w:r>
      <w:r w:rsidR="001D475E">
        <w:t>.  Single profile of reflectivity vs range at one time during 1800.  The peak of the reflectivity is assumed to be the return from the surface.  A blowup of the profile (lower panel) shows only one range gate on the atmospheric side of the surface return is contaminated.</w:t>
      </w:r>
    </w:p>
    <w:p w:rsidR="00572A10" w:rsidRDefault="00572A10"/>
    <w:p w:rsidR="00572A10" w:rsidRDefault="00572A10"/>
    <w:p w:rsidR="0066170B" w:rsidRDefault="0066170B"/>
    <w:p w:rsidR="0066170B" w:rsidRDefault="0066170B">
      <w:r>
        <w:rPr>
          <w:noProof/>
        </w:rPr>
        <w:drawing>
          <wp:inline distT="0" distB="0" distL="0" distR="0">
            <wp:extent cx="5943600" cy="58242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band_SurfaceRangeVsRoll_210_1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0B" w:rsidRDefault="009A0C01">
      <w:r>
        <w:t>Figure 6</w:t>
      </w:r>
      <w:r w:rsidR="001D475E">
        <w:t>.  Range to the surface return -Altitude for the 1800 hour of data.  The green line is 25+</w:t>
      </w:r>
      <w:r w:rsidR="001D475E" w:rsidRPr="001D475E">
        <w:t xml:space="preserve"> </w:t>
      </w:r>
      <w:proofErr w:type="gramStart"/>
      <w:r w:rsidR="001D475E">
        <w:t>Altitude(</w:t>
      </w:r>
      <w:proofErr w:type="gramEnd"/>
      <w:r w:rsidR="001D475E">
        <w:t>1/</w:t>
      </w:r>
      <w:r w:rsidR="001D475E" w:rsidRPr="009A0C01">
        <w:t xml:space="preserve"> </w:t>
      </w:r>
      <w:r w:rsidR="001D475E">
        <w:t>Cos(θ)-1).</w:t>
      </w:r>
    </w:p>
    <w:p w:rsidR="0066170B" w:rsidRDefault="0066170B"/>
    <w:p w:rsidR="0066170B" w:rsidRDefault="0066170B">
      <w:r>
        <w:br w:type="page"/>
      </w:r>
    </w:p>
    <w:p w:rsidR="0066170B" w:rsidRDefault="00442D88">
      <w:r>
        <w:rPr>
          <w:noProof/>
        </w:rPr>
        <w:lastRenderedPageBreak/>
        <w:drawing>
          <wp:inline distT="0" distB="0" distL="0" distR="0">
            <wp:extent cx="4352925" cy="32646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band_MeanNRCSVsRoll_210_18_ra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29" cy="32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0B" w:rsidRDefault="009A0C01">
      <w:r>
        <w:t>Figure 7</w:t>
      </w:r>
      <w:r w:rsidR="00442D88">
        <w:t>.  NRCS as a function of aircraft roll angle for flight section 1800 GMT with the aircraft at flight level 2.0 km.  The aircraft pitch is about 1 degree but the exact alignment with the radar beam in the pitch di</w:t>
      </w:r>
      <w:r w:rsidR="00A16B10">
        <w:t xml:space="preserve">rection is not known.  The </w:t>
      </w:r>
      <w:r w:rsidR="00442D88">
        <w:t>dots are the individual data at 0.</w:t>
      </w:r>
      <w:r w:rsidR="00A16B10">
        <w:t xml:space="preserve">3 s time resolution.  The blue </w:t>
      </w:r>
      <w:r w:rsidR="00442D88">
        <w:t>line is the median NRCS (dB) and the red line is the mean of σ</w:t>
      </w:r>
      <w:r w:rsidR="00442D88" w:rsidRPr="00442D88">
        <w:rPr>
          <w:vertAlign w:val="subscript"/>
        </w:rPr>
        <w:t>0</w:t>
      </w:r>
      <w:r w:rsidR="00442D88">
        <w:t xml:space="preserve"> converted to </w:t>
      </w:r>
      <w:proofErr w:type="spellStart"/>
      <w:r w:rsidR="00442D88">
        <w:t>dB.</w:t>
      </w:r>
      <w:proofErr w:type="spellEnd"/>
    </w:p>
    <w:p w:rsidR="002D54E8" w:rsidRDefault="002D54E8"/>
    <w:p w:rsidR="0066170B" w:rsidRDefault="0066170B">
      <w:r>
        <w:rPr>
          <w:noProof/>
        </w:rPr>
        <w:drawing>
          <wp:inline distT="0" distB="0" distL="0" distR="0">
            <wp:extent cx="4486275" cy="336470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band_MeanNRCSVsTan2_210_1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405" cy="336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0B" w:rsidRDefault="009A0C01">
      <w:r>
        <w:t>Figure 8</w:t>
      </w:r>
      <w:r w:rsidR="00A16B10">
        <w:t xml:space="preserve">.  </w:t>
      </w:r>
      <w:r w:rsidR="007452A2">
        <w:t>Angular behavior of NRCS fit to (</w:t>
      </w:r>
      <w:proofErr w:type="gramStart"/>
      <w:r w:rsidR="007452A2">
        <w:t>tan(</w:t>
      </w:r>
      <w:proofErr w:type="gramEnd"/>
      <w:r w:rsidR="007452A2">
        <w:t>θ))</w:t>
      </w:r>
      <w:r w:rsidR="007452A2" w:rsidRPr="007452A2">
        <w:rPr>
          <w:vertAlign w:val="superscript"/>
        </w:rPr>
        <w:t>2</w:t>
      </w:r>
      <w:r w:rsidR="007452A2">
        <w:t xml:space="preserve"> model (dashed line).</w:t>
      </w:r>
    </w:p>
    <w:p w:rsidR="00EA2AB2" w:rsidRDefault="00EA2AB2"/>
    <w:p w:rsidR="00EA2AB2" w:rsidRDefault="00EA2AB2">
      <w:r>
        <w:rPr>
          <w:noProof/>
        </w:rPr>
        <w:drawing>
          <wp:inline distT="0" distB="0" distL="0" distR="0" wp14:anchorId="2BF39143" wp14:editId="3A187562">
            <wp:extent cx="4324350" cy="32432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band_SurfaceDopplerVsHeading_210_1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91" cy="324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47" w:rsidRDefault="009A0C01">
      <w:r>
        <w:t>Figure 9</w:t>
      </w:r>
      <w:r w:rsidR="00EA2AB2">
        <w:t>.  Surface-parallel Doppler velocity from the radar surface return as a function of beam pointing direction (0 is North).</w:t>
      </w:r>
    </w:p>
    <w:p w:rsidR="0066170B" w:rsidRDefault="0066170B"/>
    <w:sectPr w:rsidR="006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1"/>
    <w:rsid w:val="0005286B"/>
    <w:rsid w:val="000B7DBE"/>
    <w:rsid w:val="001D475E"/>
    <w:rsid w:val="00280671"/>
    <w:rsid w:val="002D54E8"/>
    <w:rsid w:val="00442D88"/>
    <w:rsid w:val="00461C97"/>
    <w:rsid w:val="00476355"/>
    <w:rsid w:val="00527F97"/>
    <w:rsid w:val="00572A10"/>
    <w:rsid w:val="005C012F"/>
    <w:rsid w:val="00621647"/>
    <w:rsid w:val="0066117F"/>
    <w:rsid w:val="0066170B"/>
    <w:rsid w:val="006665A3"/>
    <w:rsid w:val="007452A2"/>
    <w:rsid w:val="008A71FF"/>
    <w:rsid w:val="00927E41"/>
    <w:rsid w:val="00945B87"/>
    <w:rsid w:val="009951D5"/>
    <w:rsid w:val="009A0C01"/>
    <w:rsid w:val="009C63E6"/>
    <w:rsid w:val="00A16B10"/>
    <w:rsid w:val="00AF66E9"/>
    <w:rsid w:val="00B57B56"/>
    <w:rsid w:val="00D21C3E"/>
    <w:rsid w:val="00E048DA"/>
    <w:rsid w:val="00E32136"/>
    <w:rsid w:val="00E75C44"/>
    <w:rsid w:val="00E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B9509-C699-4930-8846-38B2AB7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5" Type="http://schemas.openxmlformats.org/officeDocument/2006/relationships/image" Target="media/image9.emf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2</cp:revision>
  <dcterms:created xsi:type="dcterms:W3CDTF">2017-01-17T22:39:00Z</dcterms:created>
  <dcterms:modified xsi:type="dcterms:W3CDTF">2017-01-17T22:39:00Z</dcterms:modified>
</cp:coreProperties>
</file>