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411D" w14:textId="30C447EE" w:rsidR="00E66A7A" w:rsidRPr="00CA0BCC" w:rsidRDefault="00852876" w:rsidP="00CB6D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SR50</w:t>
      </w:r>
      <w:r w:rsidR="00F151A2">
        <w:rPr>
          <w:b/>
          <w:sz w:val="40"/>
          <w:szCs w:val="40"/>
        </w:rPr>
        <w:t>A</w:t>
      </w:r>
      <w:r w:rsidR="00DA23BD">
        <w:rPr>
          <w:b/>
          <w:sz w:val="40"/>
          <w:szCs w:val="40"/>
        </w:rPr>
        <w:t>/SR50AH</w:t>
      </w:r>
    </w:p>
    <w:p w14:paraId="55EFC7E7" w14:textId="1E5ED14E" w:rsidR="00027DC2" w:rsidRDefault="00027DC2" w:rsidP="000A2658">
      <w:pPr>
        <w:jc w:val="both"/>
        <w:rPr>
          <w:b/>
        </w:rPr>
      </w:pPr>
    </w:p>
    <w:p w14:paraId="4958DBC0" w14:textId="61148446" w:rsidR="00852876" w:rsidRPr="00852876" w:rsidRDefault="00852876" w:rsidP="000A2658">
      <w:pPr>
        <w:jc w:val="both"/>
      </w:pPr>
      <w:r w:rsidRPr="00852876">
        <w:t xml:space="preserve">The SR50 is a sonic </w:t>
      </w:r>
      <w:r>
        <w:t xml:space="preserve">(acoustic) </w:t>
      </w:r>
      <w:r w:rsidRPr="00852876">
        <w:t xml:space="preserve">ranger. </w:t>
      </w:r>
      <w:r>
        <w:t>It is used on the ASFS to measure the height of the surface. It’s FOV is about 30º and thus at a height of 2 m, the diameter of the area of the surface it measures is approximately 1.</w:t>
      </w:r>
      <w:r w:rsidR="005D7B3A">
        <w:t>2</w:t>
      </w:r>
      <w:r>
        <w:t xml:space="preserve"> m (~ </w:t>
      </w:r>
      <w:r w:rsidR="005D7B3A">
        <w:t>1</w:t>
      </w:r>
      <w:r>
        <w:t xml:space="preserve"> m</w:t>
      </w:r>
      <w:r>
        <w:rPr>
          <w:vertAlign w:val="superscript"/>
        </w:rPr>
        <w:t>2</w:t>
      </w:r>
      <w:r>
        <w:t xml:space="preserve"> area). </w:t>
      </w:r>
    </w:p>
    <w:p w14:paraId="0DF4024B" w14:textId="77777777" w:rsidR="00852876" w:rsidRDefault="00852876" w:rsidP="000A2658">
      <w:pPr>
        <w:jc w:val="both"/>
        <w:rPr>
          <w:b/>
          <w:sz w:val="28"/>
          <w:szCs w:val="28"/>
        </w:rPr>
      </w:pPr>
    </w:p>
    <w:p w14:paraId="5B2530D3" w14:textId="22D02AE5" w:rsidR="00027DC2" w:rsidRPr="00CA0BCC" w:rsidRDefault="00027DC2" w:rsidP="000A2658">
      <w:pPr>
        <w:jc w:val="both"/>
        <w:rPr>
          <w:b/>
          <w:sz w:val="28"/>
          <w:szCs w:val="28"/>
        </w:rPr>
      </w:pPr>
      <w:r w:rsidRPr="00CA0BCC">
        <w:rPr>
          <w:b/>
          <w:sz w:val="28"/>
          <w:szCs w:val="28"/>
        </w:rPr>
        <w:t xml:space="preserve">Turning the system </w:t>
      </w:r>
      <w:r w:rsidR="00852876">
        <w:rPr>
          <w:b/>
          <w:sz w:val="28"/>
          <w:szCs w:val="28"/>
        </w:rPr>
        <w:t>on/</w:t>
      </w:r>
      <w:r w:rsidRPr="00CA0BCC">
        <w:rPr>
          <w:b/>
          <w:sz w:val="28"/>
          <w:szCs w:val="28"/>
        </w:rPr>
        <w:t>off:</w:t>
      </w:r>
    </w:p>
    <w:p w14:paraId="3CCEEF16" w14:textId="56AE3512" w:rsidR="00027DC2" w:rsidRDefault="00027DC2" w:rsidP="000A2658">
      <w:pPr>
        <w:jc w:val="both"/>
      </w:pPr>
      <w:r>
        <w:tab/>
      </w:r>
      <w:r w:rsidR="00852876">
        <w:t>Connect/disconnect power source.</w:t>
      </w:r>
    </w:p>
    <w:p w14:paraId="6DFB4223" w14:textId="26B6EC57" w:rsidR="00027DC2" w:rsidRDefault="00852876" w:rsidP="000A2658">
      <w:pPr>
        <w:jc w:val="both"/>
      </w:pPr>
      <w:r>
        <w:tab/>
        <w:t>Fused 1A 12 VDC.</w:t>
      </w:r>
    </w:p>
    <w:p w14:paraId="4DD3FB0B" w14:textId="77777777" w:rsidR="00027DC2" w:rsidRDefault="00027DC2" w:rsidP="000A2658">
      <w:pPr>
        <w:jc w:val="both"/>
      </w:pPr>
    </w:p>
    <w:p w14:paraId="149CDF87" w14:textId="5A4C0868" w:rsidR="00DD0974" w:rsidRPr="00CA0BCC" w:rsidRDefault="00DD0974" w:rsidP="000A2658">
      <w:pPr>
        <w:jc w:val="both"/>
        <w:rPr>
          <w:b/>
          <w:sz w:val="28"/>
          <w:szCs w:val="28"/>
        </w:rPr>
      </w:pPr>
      <w:r w:rsidRPr="00CA0BCC">
        <w:rPr>
          <w:b/>
          <w:sz w:val="28"/>
          <w:szCs w:val="28"/>
        </w:rPr>
        <w:t>Communications</w:t>
      </w:r>
      <w:r w:rsidR="003E2056">
        <w:rPr>
          <w:b/>
          <w:sz w:val="28"/>
          <w:szCs w:val="28"/>
        </w:rPr>
        <w:t xml:space="preserve"> &amp; Settings</w:t>
      </w:r>
      <w:r w:rsidRPr="00CA0BCC">
        <w:rPr>
          <w:b/>
          <w:sz w:val="28"/>
          <w:szCs w:val="28"/>
        </w:rPr>
        <w:t>:</w:t>
      </w:r>
    </w:p>
    <w:p w14:paraId="666BE6C3" w14:textId="3661A8AC" w:rsidR="00DD0974" w:rsidRDefault="00DD0974" w:rsidP="000A2658">
      <w:pPr>
        <w:jc w:val="both"/>
      </w:pPr>
      <w:r>
        <w:tab/>
      </w:r>
      <w:r w:rsidR="003E2056">
        <w:t xml:space="preserve">The SR50A is connected directly to 12 VDC power and to the data logger control channel C1. </w:t>
      </w:r>
      <w:r>
        <w:t xml:space="preserve"> Refer to the wiring diagram for details.</w:t>
      </w:r>
    </w:p>
    <w:p w14:paraId="2F17DE03" w14:textId="00972BAC" w:rsidR="004A3F26" w:rsidRDefault="00DD0974" w:rsidP="000A2658">
      <w:pPr>
        <w:jc w:val="both"/>
      </w:pPr>
      <w:r>
        <w:tab/>
      </w:r>
      <w:r w:rsidR="003E2056">
        <w:t>The SR50A measurements are collected using a polled digital protocol, SDI-12. Th</w:t>
      </w:r>
      <w:r w:rsidR="005D7B3A">
        <w:t>e</w:t>
      </w:r>
      <w:r w:rsidR="003E2056">
        <w:t xml:space="preserve"> only setting that needs to be applied to the sensor configuration is its SDI-12 address, which is 1 (the default address is 0</w:t>
      </w:r>
      <w:r w:rsidR="005D7B3A">
        <w:t>)</w:t>
      </w:r>
      <w:r w:rsidR="003E2056">
        <w:t xml:space="preserve">. The device can be contacted using the SDI-12 mode of the </w:t>
      </w:r>
      <w:proofErr w:type="spellStart"/>
      <w:r w:rsidR="003E2056">
        <w:t>LoggerNet</w:t>
      </w:r>
      <w:proofErr w:type="spellEnd"/>
      <w:r w:rsidR="003E2056">
        <w:t xml:space="preserve"> terminal emulator on channel C1. The same settings are used on each ASFS and the tower.</w:t>
      </w:r>
    </w:p>
    <w:p w14:paraId="750D8017" w14:textId="21F7DE67" w:rsidR="004A3F26" w:rsidRDefault="004A3F26" w:rsidP="000A2658">
      <w:pPr>
        <w:jc w:val="both"/>
      </w:pPr>
    </w:p>
    <w:p w14:paraId="3ABE3DA2" w14:textId="5C2D0565" w:rsidR="004A3F26" w:rsidRDefault="004A3F26" w:rsidP="000A26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Variables</w:t>
      </w:r>
      <w:r w:rsidRPr="00CA0BCC">
        <w:rPr>
          <w:b/>
          <w:sz w:val="28"/>
          <w:szCs w:val="28"/>
        </w:rPr>
        <w:t>:</w:t>
      </w:r>
    </w:p>
    <w:p w14:paraId="3D1BEC8F" w14:textId="24137B5A" w:rsidR="004A3F26" w:rsidRDefault="004A3F26" w:rsidP="000A2658">
      <w:pPr>
        <w:jc w:val="both"/>
      </w:pPr>
      <w:r>
        <w:tab/>
      </w:r>
      <w:r w:rsidR="00D80159">
        <w:t>Two variables are reported in the “slow” data table file, the sonic distance (sr50_dist) in meters (both average and standard deviation of 12 samples taken every minute) and the data quality (average only). The interpretation of the data quality flag is as follows:</w:t>
      </w:r>
    </w:p>
    <w:p w14:paraId="1A6FFF2B" w14:textId="77777777" w:rsidR="00D80159" w:rsidRDefault="00D80159" w:rsidP="000A2658">
      <w:pPr>
        <w:jc w:val="both"/>
      </w:pPr>
    </w:p>
    <w:tbl>
      <w:tblPr>
        <w:tblW w:w="5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620"/>
      </w:tblGrid>
      <w:tr w:rsidR="00D80159" w14:paraId="7F8B1691" w14:textId="77777777" w:rsidTr="00D80159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46B2D" w14:textId="77777777" w:rsidR="00D80159" w:rsidRDefault="00D80159" w:rsidP="000A265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Quality Val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043EF" w14:textId="77777777" w:rsidR="00D80159" w:rsidRDefault="00D80159" w:rsidP="000A265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Meaning</w:t>
            </w:r>
          </w:p>
        </w:tc>
      </w:tr>
      <w:tr w:rsidR="00D80159" w14:paraId="0934C2B1" w14:textId="77777777" w:rsidTr="00D8015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DBB6E" w14:textId="77777777" w:rsidR="00D80159" w:rsidRDefault="00D80159" w:rsidP="000A2658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1D16" w14:textId="77777777" w:rsidR="00D80159" w:rsidRDefault="00D80159" w:rsidP="000A265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able to read distance</w:t>
            </w:r>
          </w:p>
        </w:tc>
      </w:tr>
      <w:tr w:rsidR="00D80159" w14:paraId="2C59137F" w14:textId="77777777" w:rsidTr="00D8015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DB0C7" w14:textId="77777777" w:rsidR="00D80159" w:rsidRDefault="00D80159" w:rsidP="000A2658">
            <w:pPr>
              <w:jc w:val="both"/>
              <w:rPr>
                <w:rFonts w:ascii="Calibri" w:hAnsi="Calibri" w:cs="Calibri"/>
                <w:b/>
                <w:bCs/>
                <w:color w:val="70AD47"/>
              </w:rPr>
            </w:pPr>
            <w:r>
              <w:rPr>
                <w:rFonts w:ascii="Calibri" w:hAnsi="Calibri" w:cs="Calibri"/>
                <w:b/>
                <w:bCs/>
                <w:color w:val="70AD47"/>
              </w:rPr>
              <w:t>152-210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3B024" w14:textId="77777777" w:rsidR="00D80159" w:rsidRDefault="00D80159" w:rsidP="000A265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Good!</w:t>
            </w:r>
          </w:p>
        </w:tc>
      </w:tr>
      <w:tr w:rsidR="00D80159" w14:paraId="5929140D" w14:textId="77777777" w:rsidTr="00D8015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DAE60" w14:textId="77777777" w:rsidR="00D80159" w:rsidRDefault="00D80159" w:rsidP="000A2658">
            <w:pPr>
              <w:jc w:val="both"/>
              <w:rPr>
                <w:rFonts w:ascii="Calibri" w:hAnsi="Calibri" w:cs="Calibri"/>
                <w:b/>
                <w:bCs/>
                <w:color w:val="FFC000"/>
              </w:rPr>
            </w:pPr>
            <w:r>
              <w:rPr>
                <w:rFonts w:ascii="Calibri" w:hAnsi="Calibri" w:cs="Calibri"/>
                <w:b/>
                <w:bCs/>
                <w:color w:val="FFC000"/>
              </w:rPr>
              <w:t>210-300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77E66" w14:textId="77777777" w:rsidR="00D80159" w:rsidRDefault="00D80159" w:rsidP="000A265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Reduced signal strength</w:t>
            </w:r>
          </w:p>
        </w:tc>
      </w:tr>
      <w:tr w:rsidR="00D80159" w14:paraId="14A68EC3" w14:textId="77777777" w:rsidTr="00D8015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32073" w14:textId="77777777" w:rsidR="00D80159" w:rsidRDefault="00D80159" w:rsidP="000A2658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09A91" w14:textId="77777777" w:rsidR="00D80159" w:rsidRDefault="00D80159" w:rsidP="000A265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Poor quality data</w:t>
            </w:r>
          </w:p>
        </w:tc>
      </w:tr>
    </w:tbl>
    <w:p w14:paraId="74B5BB52" w14:textId="18EAA752" w:rsidR="00D80159" w:rsidRDefault="00D80159" w:rsidP="000A2658">
      <w:pPr>
        <w:jc w:val="both"/>
      </w:pPr>
    </w:p>
    <w:p w14:paraId="6BAAF7A0" w14:textId="329DA409" w:rsidR="00D80159" w:rsidRDefault="00D80159" w:rsidP="000A2658">
      <w:pPr>
        <w:jc w:val="both"/>
      </w:pPr>
      <w:r>
        <w:t>Snowfall and low-density surface</w:t>
      </w:r>
      <w:r w:rsidR="003E2056">
        <w:t xml:space="preserve"> could increase the quality values. I</w:t>
      </w:r>
      <w:r>
        <w:t>cing of the transdu</w:t>
      </w:r>
      <w:r w:rsidR="003E2056">
        <w:t>cer head could plausibly also affect this metric.</w:t>
      </w:r>
    </w:p>
    <w:p w14:paraId="64AAC921" w14:textId="06F2EB5B" w:rsidR="000A2658" w:rsidRDefault="000A2658" w:rsidP="000A2658">
      <w:pPr>
        <w:jc w:val="both"/>
      </w:pPr>
    </w:p>
    <w:p w14:paraId="303BB8E8" w14:textId="1FCBDC31" w:rsidR="000A2658" w:rsidRPr="000A2658" w:rsidRDefault="000A2658" w:rsidP="000A2658">
      <w:pPr>
        <w:jc w:val="both"/>
        <w:rPr>
          <w:b/>
          <w:sz w:val="28"/>
          <w:szCs w:val="28"/>
        </w:rPr>
      </w:pPr>
      <w:r w:rsidRPr="000A2658">
        <w:rPr>
          <w:b/>
          <w:sz w:val="28"/>
          <w:szCs w:val="28"/>
        </w:rPr>
        <w:t>Heater:</w:t>
      </w:r>
    </w:p>
    <w:p w14:paraId="6ACB1279" w14:textId="31E85584" w:rsidR="000A2658" w:rsidRDefault="000A2658" w:rsidP="000A2658">
      <w:pPr>
        <w:jc w:val="both"/>
      </w:pPr>
      <w:r>
        <w:tab/>
        <w:t xml:space="preserve">The sensor mounted on the tower is an SR50AH. It is the same as systems on the ASFS, but has a heated transducer. It is ok to run the heater continuously at </w:t>
      </w:r>
      <w:proofErr w:type="spellStart"/>
      <w:r>
        <w:t>MOSAiC</w:t>
      </w:r>
      <w:proofErr w:type="spellEnd"/>
      <w:r>
        <w:t xml:space="preserve"> (air temperature must be &lt; 25 C) and we have not built any automated power management into the tower program.</w:t>
      </w:r>
    </w:p>
    <w:p w14:paraId="592B9728" w14:textId="3925686B" w:rsidR="00027DC2" w:rsidRDefault="00027DC2" w:rsidP="000A2658">
      <w:pPr>
        <w:jc w:val="both"/>
      </w:pPr>
    </w:p>
    <w:p w14:paraId="6B23A4F0" w14:textId="19394A66" w:rsidR="000A2658" w:rsidRPr="000A2658" w:rsidRDefault="000A2658" w:rsidP="000A2658">
      <w:pPr>
        <w:jc w:val="both"/>
        <w:rPr>
          <w:b/>
          <w:sz w:val="28"/>
          <w:szCs w:val="28"/>
        </w:rPr>
      </w:pPr>
      <w:r w:rsidRPr="000A2658">
        <w:rPr>
          <w:b/>
          <w:sz w:val="28"/>
          <w:szCs w:val="28"/>
        </w:rPr>
        <w:t>Post Processing:</w:t>
      </w:r>
    </w:p>
    <w:p w14:paraId="406ABE44" w14:textId="5A7CCAB6" w:rsidR="007F44FD" w:rsidRDefault="000A2658" w:rsidP="000A2658">
      <w:pPr>
        <w:jc w:val="both"/>
      </w:pPr>
      <w:r>
        <w:lastRenderedPageBreak/>
        <w:tab/>
        <w:t xml:space="preserve">Note that the </w:t>
      </w:r>
      <w:r w:rsidR="007F44FD">
        <w:t>measured distance is sensitive to temperature and that the observed values are uncompensated for this effect. The native calculation assumes the speeds of sound at 0 C (331.4 m/s). In post-processing it will be necessary to correct the reported distances thusly,</w:t>
      </w:r>
    </w:p>
    <w:p w14:paraId="54A6FC08" w14:textId="2F1586FC" w:rsidR="007F44FD" w:rsidRDefault="00700B5D" w:rsidP="007F44FD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corr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raw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273.15</m:t>
                </m:r>
              </m:den>
            </m:f>
          </m:e>
        </m:rad>
      </m:oMath>
      <w:proofErr w:type="gramStart"/>
      <w:r w:rsidR="007F44FD">
        <w:rPr>
          <w:rFonts w:eastAsiaTheme="minorEastAsia"/>
        </w:rPr>
        <w:t xml:space="preserve">,   </w:t>
      </w:r>
      <w:proofErr w:type="gramEnd"/>
      <w:r w:rsidR="007F44FD">
        <w:rPr>
          <w:rFonts w:eastAsiaTheme="minorEastAsia"/>
        </w:rPr>
        <w:t xml:space="preserve">                                                              (1)</w:t>
      </w:r>
    </w:p>
    <w:p w14:paraId="462F64B7" w14:textId="4FC6D642" w:rsidR="007F44FD" w:rsidRDefault="007F44FD" w:rsidP="007F44FD">
      <w:r>
        <w:t xml:space="preserve">where </w:t>
      </w:r>
      <w:proofErr w:type="spellStart"/>
      <w:r>
        <w:rPr>
          <w:i/>
        </w:rPr>
        <w:t>D</w:t>
      </w:r>
      <w:r>
        <w:rPr>
          <w:i/>
          <w:vertAlign w:val="subscript"/>
        </w:rPr>
        <w:t>corr</w:t>
      </w:r>
      <w:proofErr w:type="spellEnd"/>
      <w:r>
        <w:rPr>
          <w:i/>
        </w:rPr>
        <w:t xml:space="preserve"> </w:t>
      </w:r>
      <w:r>
        <w:t xml:space="preserve">is the corrected value, </w:t>
      </w:r>
      <w:r>
        <w:rPr>
          <w:i/>
        </w:rPr>
        <w:t>D</w:t>
      </w:r>
      <w:r>
        <w:rPr>
          <w:i/>
          <w:vertAlign w:val="subscript"/>
        </w:rPr>
        <w:t>raw</w:t>
      </w:r>
      <w:r>
        <w:rPr>
          <w:i/>
        </w:rPr>
        <w:t xml:space="preserve"> </w:t>
      </w:r>
      <w:r>
        <w:t xml:space="preserve">is the value saved in the data files (sr50_dist) and </w:t>
      </w:r>
      <w:r>
        <w:rPr>
          <w:i/>
        </w:rPr>
        <w:t>T</w:t>
      </w:r>
      <w:r>
        <w:t xml:space="preserve"> is the air temperature, mostly likely that measured by the nearby Vaisala PTU300. The error is approximately linear between -40 and 0 C. At -40, the distance will be overestimated by about 7.5%.</w:t>
      </w:r>
    </w:p>
    <w:p w14:paraId="0A7A1A45" w14:textId="77777777" w:rsidR="000A2658" w:rsidRDefault="000A2658" w:rsidP="000A2658">
      <w:pPr>
        <w:jc w:val="both"/>
      </w:pPr>
    </w:p>
    <w:p w14:paraId="08C53812" w14:textId="0CF43B7E" w:rsidR="00027DC2" w:rsidRPr="001752A5" w:rsidRDefault="001752A5" w:rsidP="000A2658">
      <w:pPr>
        <w:jc w:val="both"/>
        <w:rPr>
          <w:b/>
          <w:sz w:val="28"/>
          <w:szCs w:val="28"/>
        </w:rPr>
      </w:pPr>
      <w:r w:rsidRPr="001752A5">
        <w:rPr>
          <w:b/>
          <w:sz w:val="28"/>
          <w:szCs w:val="28"/>
        </w:rPr>
        <w:t xml:space="preserve">Daily </w:t>
      </w:r>
      <w:r>
        <w:rPr>
          <w:b/>
          <w:sz w:val="28"/>
          <w:szCs w:val="28"/>
        </w:rPr>
        <w:t xml:space="preserve">Data </w:t>
      </w:r>
      <w:r w:rsidRPr="001752A5">
        <w:rPr>
          <w:b/>
          <w:sz w:val="28"/>
          <w:szCs w:val="28"/>
        </w:rPr>
        <w:t>Checks:</w:t>
      </w:r>
    </w:p>
    <w:p w14:paraId="7D601B77" w14:textId="5C5B3BAB" w:rsidR="001752A5" w:rsidRDefault="00D80159" w:rsidP="000A2658">
      <w:pPr>
        <w:pStyle w:val="ListParagraph"/>
        <w:numPr>
          <w:ilvl w:val="0"/>
          <w:numId w:val="6"/>
        </w:numPr>
        <w:jc w:val="both"/>
      </w:pPr>
      <w:r>
        <w:t>Monitor the reported height, which is a useful data point for the status of the ASFS; the installation height is about 2 m.</w:t>
      </w:r>
    </w:p>
    <w:p w14:paraId="761CFC43" w14:textId="744E1BD7" w:rsidR="00D80159" w:rsidRDefault="00D80159" w:rsidP="000A2658">
      <w:pPr>
        <w:pStyle w:val="ListParagraph"/>
        <w:numPr>
          <w:ilvl w:val="0"/>
          <w:numId w:val="6"/>
        </w:numPr>
        <w:jc w:val="both"/>
      </w:pPr>
      <w:r>
        <w:t>Bad or unusually small values of distance could be a sign of icing.</w:t>
      </w:r>
    </w:p>
    <w:p w14:paraId="738EFACB" w14:textId="1A5F804A" w:rsidR="00D80159" w:rsidRDefault="00D80159" w:rsidP="000A2658">
      <w:pPr>
        <w:pStyle w:val="ListParagraph"/>
        <w:numPr>
          <w:ilvl w:val="0"/>
          <w:numId w:val="6"/>
        </w:numPr>
        <w:jc w:val="both"/>
      </w:pPr>
      <w:r>
        <w:t>Check data quality</w:t>
      </w:r>
    </w:p>
    <w:p w14:paraId="0143A1C6" w14:textId="77777777" w:rsidR="00D80159" w:rsidRDefault="00D80159" w:rsidP="000A2658">
      <w:pPr>
        <w:jc w:val="both"/>
      </w:pPr>
    </w:p>
    <w:p w14:paraId="1DC3BF13" w14:textId="7EA6A3B9" w:rsidR="001752A5" w:rsidRPr="001752A5" w:rsidRDefault="001752A5" w:rsidP="000A2658">
      <w:pPr>
        <w:jc w:val="both"/>
        <w:rPr>
          <w:b/>
          <w:sz w:val="28"/>
          <w:szCs w:val="28"/>
        </w:rPr>
      </w:pPr>
      <w:r w:rsidRPr="001752A5">
        <w:rPr>
          <w:b/>
          <w:sz w:val="28"/>
          <w:szCs w:val="28"/>
        </w:rPr>
        <w:t>ASFS Visit Checks:</w:t>
      </w:r>
    </w:p>
    <w:p w14:paraId="63265C64" w14:textId="690B7A3D" w:rsidR="00614E05" w:rsidRDefault="00852876" w:rsidP="000A2658">
      <w:pPr>
        <w:pStyle w:val="ListParagraph"/>
        <w:numPr>
          <w:ilvl w:val="0"/>
          <w:numId w:val="5"/>
        </w:numPr>
        <w:jc w:val="both"/>
      </w:pPr>
      <w:r>
        <w:t>Inspect wire mesh transducer face for snow/ice and clear as needed.</w:t>
      </w:r>
    </w:p>
    <w:p w14:paraId="785D61E7" w14:textId="1A217CED" w:rsidR="00852876" w:rsidRDefault="00D80159" w:rsidP="000A2658">
      <w:pPr>
        <w:pStyle w:val="ListParagraph"/>
        <w:numPr>
          <w:ilvl w:val="0"/>
          <w:numId w:val="5"/>
        </w:numPr>
        <w:jc w:val="both"/>
      </w:pPr>
      <w:r>
        <w:t xml:space="preserve">The chassis is aluminum. </w:t>
      </w:r>
      <w:r w:rsidR="00852876">
        <w:t>Inspect wire mech transducer face for corrosion, which may occur over a period of months if exposed to salt and water.</w:t>
      </w:r>
      <w:r>
        <w:t xml:space="preserve"> </w:t>
      </w:r>
    </w:p>
    <w:p w14:paraId="5BC607FC" w14:textId="38885EFC" w:rsidR="0013528A" w:rsidRDefault="0013528A" w:rsidP="00595988">
      <w:pPr>
        <w:pStyle w:val="ListParagraph"/>
        <w:numPr>
          <w:ilvl w:val="0"/>
          <w:numId w:val="5"/>
        </w:numPr>
        <w:jc w:val="both"/>
      </w:pPr>
      <w:r>
        <w:t xml:space="preserve">Inspect instrument level. </w:t>
      </w:r>
    </w:p>
    <w:p w14:paraId="62B0B094" w14:textId="77777777" w:rsidR="0013528A" w:rsidRDefault="0013528A" w:rsidP="0013528A">
      <w:pPr>
        <w:pStyle w:val="ListParagraph"/>
        <w:jc w:val="both"/>
      </w:pPr>
    </w:p>
    <w:p w14:paraId="7E728198" w14:textId="2D171F3D" w:rsidR="0013528A" w:rsidRDefault="0013528A" w:rsidP="0013528A">
      <w:pPr>
        <w:jc w:val="both"/>
        <w:rPr>
          <w:b/>
          <w:sz w:val="28"/>
          <w:szCs w:val="28"/>
        </w:rPr>
      </w:pPr>
      <w:r w:rsidRPr="0013528A">
        <w:rPr>
          <w:b/>
          <w:sz w:val="28"/>
          <w:szCs w:val="28"/>
        </w:rPr>
        <w:t>Things to consider:</w:t>
      </w:r>
    </w:p>
    <w:p w14:paraId="6B162F8A" w14:textId="2F3DAAC0" w:rsidR="0013528A" w:rsidRDefault="0013528A" w:rsidP="0013528A">
      <w:pPr>
        <w:pStyle w:val="ListParagraph"/>
        <w:numPr>
          <w:ilvl w:val="0"/>
          <w:numId w:val="5"/>
        </w:numPr>
        <w:jc w:val="both"/>
      </w:pPr>
      <w:r>
        <w:t>Note that the precise level of the instrument is less critical than the consistency of the level and recording of the level should it be changed.</w:t>
      </w:r>
      <w:r>
        <w:t xml:space="preserve"> Consider measuring the distance to the surface with a tape if a major change is made.</w:t>
      </w:r>
    </w:p>
    <w:p w14:paraId="02337AC1" w14:textId="5E7B06D9" w:rsidR="00700B5D" w:rsidRPr="0013528A" w:rsidRDefault="0013528A" w:rsidP="00700B5D">
      <w:pPr>
        <w:pStyle w:val="ListParagraph"/>
        <w:numPr>
          <w:ilvl w:val="0"/>
          <w:numId w:val="5"/>
        </w:numPr>
        <w:jc w:val="both"/>
      </w:pPr>
      <w:r>
        <w:t>Avoid disturbing the surface in the FOV of the instrument!</w:t>
      </w:r>
      <w:bookmarkStart w:id="0" w:name="_GoBack"/>
      <w:bookmarkEnd w:id="0"/>
    </w:p>
    <w:sectPr w:rsidR="00700B5D" w:rsidRPr="0013528A" w:rsidSect="005B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08D"/>
    <w:multiLevelType w:val="hybridMultilevel"/>
    <w:tmpl w:val="EDD2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72DC"/>
    <w:multiLevelType w:val="hybridMultilevel"/>
    <w:tmpl w:val="56D8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C9A"/>
    <w:multiLevelType w:val="hybridMultilevel"/>
    <w:tmpl w:val="6EC0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F09B3"/>
    <w:multiLevelType w:val="hybridMultilevel"/>
    <w:tmpl w:val="888AA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A7933"/>
    <w:multiLevelType w:val="hybridMultilevel"/>
    <w:tmpl w:val="C5E2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3789C"/>
    <w:multiLevelType w:val="hybridMultilevel"/>
    <w:tmpl w:val="977E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318BE"/>
    <w:multiLevelType w:val="hybridMultilevel"/>
    <w:tmpl w:val="BD2C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32C5"/>
    <w:multiLevelType w:val="hybridMultilevel"/>
    <w:tmpl w:val="ECB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4"/>
    <w:rsid w:val="000044F1"/>
    <w:rsid w:val="00027DC2"/>
    <w:rsid w:val="00041738"/>
    <w:rsid w:val="000A2658"/>
    <w:rsid w:val="000B1325"/>
    <w:rsid w:val="000B4F7D"/>
    <w:rsid w:val="0013528A"/>
    <w:rsid w:val="001558AE"/>
    <w:rsid w:val="001752A5"/>
    <w:rsid w:val="001E723F"/>
    <w:rsid w:val="00233DB8"/>
    <w:rsid w:val="002365B7"/>
    <w:rsid w:val="00253514"/>
    <w:rsid w:val="0028331E"/>
    <w:rsid w:val="002F2588"/>
    <w:rsid w:val="003018F0"/>
    <w:rsid w:val="0032580B"/>
    <w:rsid w:val="003A0324"/>
    <w:rsid w:val="003A6667"/>
    <w:rsid w:val="003C1151"/>
    <w:rsid w:val="003E2056"/>
    <w:rsid w:val="003E6D4D"/>
    <w:rsid w:val="0041227B"/>
    <w:rsid w:val="00417E4C"/>
    <w:rsid w:val="00427D7F"/>
    <w:rsid w:val="0049348F"/>
    <w:rsid w:val="004A3F26"/>
    <w:rsid w:val="004C7983"/>
    <w:rsid w:val="00501233"/>
    <w:rsid w:val="00571A58"/>
    <w:rsid w:val="00580521"/>
    <w:rsid w:val="005B269F"/>
    <w:rsid w:val="005D7B3A"/>
    <w:rsid w:val="00614E05"/>
    <w:rsid w:val="00647737"/>
    <w:rsid w:val="0065117E"/>
    <w:rsid w:val="00661C39"/>
    <w:rsid w:val="006E2783"/>
    <w:rsid w:val="00700B5D"/>
    <w:rsid w:val="007D0C27"/>
    <w:rsid w:val="007E3DB2"/>
    <w:rsid w:val="007F44FD"/>
    <w:rsid w:val="008332BF"/>
    <w:rsid w:val="00840090"/>
    <w:rsid w:val="00852876"/>
    <w:rsid w:val="00895183"/>
    <w:rsid w:val="00896178"/>
    <w:rsid w:val="00907CF2"/>
    <w:rsid w:val="00932B5C"/>
    <w:rsid w:val="009B30CB"/>
    <w:rsid w:val="009D6B05"/>
    <w:rsid w:val="00A174F4"/>
    <w:rsid w:val="00AA2785"/>
    <w:rsid w:val="00AB5CA7"/>
    <w:rsid w:val="00B66BE9"/>
    <w:rsid w:val="00B84B4B"/>
    <w:rsid w:val="00C34AE0"/>
    <w:rsid w:val="00C91A34"/>
    <w:rsid w:val="00CA0A95"/>
    <w:rsid w:val="00CA0BCC"/>
    <w:rsid w:val="00CB6DDB"/>
    <w:rsid w:val="00CD4DC7"/>
    <w:rsid w:val="00CE6E70"/>
    <w:rsid w:val="00D11D07"/>
    <w:rsid w:val="00D80159"/>
    <w:rsid w:val="00D91DE2"/>
    <w:rsid w:val="00DA23BD"/>
    <w:rsid w:val="00DB66C7"/>
    <w:rsid w:val="00DC01DD"/>
    <w:rsid w:val="00DC21F1"/>
    <w:rsid w:val="00DD0974"/>
    <w:rsid w:val="00DD41F4"/>
    <w:rsid w:val="00E129A2"/>
    <w:rsid w:val="00EA5DE4"/>
    <w:rsid w:val="00EC12EF"/>
    <w:rsid w:val="00ED3667"/>
    <w:rsid w:val="00F10859"/>
    <w:rsid w:val="00F151A2"/>
    <w:rsid w:val="00F24148"/>
    <w:rsid w:val="00F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E5FF"/>
  <w15:chartTrackingRefBased/>
  <w15:docId w15:val="{854331BC-DBA5-DE4C-9D72-761BC8C4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3667"/>
    <w:rPr>
      <w:rFonts w:ascii="Arial" w:hAnsi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027D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4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Cox</dc:creator>
  <cp:keywords/>
  <dc:description/>
  <cp:lastModifiedBy>Chris Cox</cp:lastModifiedBy>
  <cp:revision>25</cp:revision>
  <dcterms:created xsi:type="dcterms:W3CDTF">2019-08-07T20:16:00Z</dcterms:created>
  <dcterms:modified xsi:type="dcterms:W3CDTF">2019-08-07T23:49:00Z</dcterms:modified>
</cp:coreProperties>
</file>