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Calibri" w:eastAsia="Calibri" w:hAnsi="Calibri"/>
          <w:sz w:val="36"/>
          <w:szCs w:val="36"/>
        </w:rPr>
        <w:id w:val="-1036348327"/>
        <w:docPartObj>
          <w:docPartGallery w:val="Cover Pages"/>
          <w:docPartUnique/>
        </w:docPartObj>
      </w:sdtPr>
      <w:sdtEndPr>
        <w:rPr>
          <w:color w:val="FFFFFF"/>
          <w:sz w:val="22"/>
          <w:szCs w:val="32"/>
        </w:rPr>
      </w:sdtEndPr>
      <w:sdtContent>
        <w:p w14:paraId="11EE5511" w14:textId="0A51C977" w:rsidR="00FC263F" w:rsidRPr="00845967" w:rsidRDefault="00FC263F" w:rsidP="00845967">
          <w:pPr>
            <w:jc w:val="center"/>
            <w:rPr>
              <w:rFonts w:ascii="Calibri" w:eastAsia="Calibri" w:hAnsi="Calibri"/>
              <w:sz w:val="36"/>
              <w:szCs w:val="36"/>
            </w:rPr>
          </w:pPr>
        </w:p>
        <w:p w14:paraId="7F422658" w14:textId="3429BBD1" w:rsidR="00FC263F" w:rsidRDefault="00845967" w:rsidP="00845967">
          <w:pPr>
            <w:jc w:val="center"/>
            <w:rPr>
              <w:rFonts w:ascii="Calibri" w:eastAsia="Calibri" w:hAnsi="Calibri"/>
              <w:sz w:val="36"/>
              <w:szCs w:val="36"/>
            </w:rPr>
          </w:pPr>
          <w:r w:rsidRPr="00D77729">
            <w:rPr>
              <w:smallCaps/>
              <w:noProof/>
              <w:sz w:val="36"/>
              <w:szCs w:val="36"/>
            </w:rPr>
            <w:drawing>
              <wp:anchor distT="0" distB="0" distL="114300" distR="114300" simplePos="0" relativeHeight="251659264" behindDoc="0" locked="0" layoutInCell="1" allowOverlap="1" wp14:anchorId="32148E2A" wp14:editId="630876E0">
                <wp:simplePos x="0" y="0"/>
                <wp:positionH relativeFrom="margin">
                  <wp:align>center</wp:align>
                </wp:positionH>
                <wp:positionV relativeFrom="margin">
                  <wp:align>center</wp:align>
                </wp:positionV>
                <wp:extent cx="4352544" cy="3575304"/>
                <wp:effectExtent l="0" t="0" r="0" b="635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UT LOGO.png"/>
                        <pic:cNvPicPr/>
                      </pic:nvPicPr>
                      <pic:blipFill>
                        <a:blip r:embed="rId8">
                          <a:extLst>
                            <a:ext uri="{28A0092B-C50C-407E-A947-70E740481C1C}">
                              <a14:useLocalDpi xmlns:a14="http://schemas.microsoft.com/office/drawing/2010/main" val="0"/>
                            </a:ext>
                          </a:extLst>
                        </a:blip>
                        <a:stretch>
                          <a:fillRect/>
                        </a:stretch>
                      </pic:blipFill>
                      <pic:spPr>
                        <a:xfrm>
                          <a:off x="0" y="0"/>
                          <a:ext cx="4352544" cy="3575304"/>
                        </a:xfrm>
                        <a:prstGeom prst="rect">
                          <a:avLst/>
                        </a:prstGeom>
                      </pic:spPr>
                    </pic:pic>
                  </a:graphicData>
                </a:graphic>
                <wp14:sizeRelH relativeFrom="margin">
                  <wp14:pctWidth>0</wp14:pctWidth>
                </wp14:sizeRelH>
                <wp14:sizeRelV relativeFrom="margin">
                  <wp14:pctHeight>0</wp14:pctHeight>
                </wp14:sizeRelV>
              </wp:anchor>
            </w:drawing>
          </w:r>
          <w:r w:rsidRPr="00845967">
            <w:rPr>
              <w:rFonts w:ascii="Calibri" w:eastAsia="Calibri" w:hAnsi="Calibri"/>
              <w:sz w:val="36"/>
              <w:szCs w:val="36"/>
            </w:rPr>
            <w:t>Impact Study of Global Hawk Unmanned Aircraft System (UAS) Observations for Hurricane Forecasting – Final Report</w:t>
          </w:r>
        </w:p>
        <w:p w14:paraId="3220D531" w14:textId="77777777" w:rsidR="00845967" w:rsidRDefault="00845967" w:rsidP="00845967">
          <w:pPr>
            <w:jc w:val="center"/>
            <w:rPr>
              <w:rFonts w:ascii="Calibri" w:eastAsia="Calibri" w:hAnsi="Calibri"/>
              <w:sz w:val="36"/>
              <w:szCs w:val="36"/>
            </w:rPr>
          </w:pPr>
        </w:p>
        <w:p w14:paraId="309F8335" w14:textId="27C6DDE8" w:rsidR="00845967" w:rsidRPr="00845967" w:rsidRDefault="00845967" w:rsidP="00845967">
          <w:pPr>
            <w:jc w:val="center"/>
            <w:rPr>
              <w:rFonts w:ascii="Calibri" w:eastAsia="Calibri" w:hAnsi="Calibri"/>
              <w:sz w:val="36"/>
              <w:szCs w:val="36"/>
            </w:rPr>
          </w:pPr>
        </w:p>
        <w:p w14:paraId="27C5EE83" w14:textId="133BDEBB" w:rsidR="00FC263F" w:rsidRPr="005402FF" w:rsidRDefault="00845967" w:rsidP="00FC263F">
          <w:pPr>
            <w:rPr>
              <w:rFonts w:ascii="Calibri" w:eastAsia="Calibri" w:hAnsi="Calibri"/>
              <w:color w:val="FFFFFF"/>
              <w:szCs w:val="32"/>
            </w:rPr>
          </w:pPr>
          <w:r>
            <w:rPr>
              <w:rFonts w:asciiTheme="minorHAnsi" w:hAnsiTheme="minorHAnsi" w:cstheme="minorHAnsi"/>
              <w:smallCaps/>
              <w:noProof/>
              <w:color w:val="000000" w:themeColor="text1"/>
              <w:sz w:val="36"/>
              <w:szCs w:val="36"/>
            </w:rPr>
            <mc:AlternateContent>
              <mc:Choice Requires="wps">
                <w:drawing>
                  <wp:anchor distT="0" distB="0" distL="114300" distR="114300" simplePos="0" relativeHeight="251661312" behindDoc="0" locked="0" layoutInCell="1" allowOverlap="1" wp14:anchorId="08F59E9F" wp14:editId="0B0CFFAC">
                    <wp:simplePos x="0" y="0"/>
                    <wp:positionH relativeFrom="margin">
                      <wp:align>center</wp:align>
                    </wp:positionH>
                    <wp:positionV relativeFrom="margin">
                      <wp:posOffset>7191375</wp:posOffset>
                    </wp:positionV>
                    <wp:extent cx="4608576" cy="704850"/>
                    <wp:effectExtent l="0" t="0" r="1905" b="0"/>
                    <wp:wrapNone/>
                    <wp:docPr id="140" name="Text Box 140"/>
                    <wp:cNvGraphicFramePr/>
                    <a:graphic xmlns:a="http://schemas.openxmlformats.org/drawingml/2006/main">
                      <a:graphicData uri="http://schemas.microsoft.com/office/word/2010/wordprocessingShape">
                        <wps:wsp>
                          <wps:cNvSpPr txBox="1"/>
                          <wps:spPr>
                            <a:xfrm>
                              <a:off x="0" y="0"/>
                              <a:ext cx="4608576" cy="704850"/>
                            </a:xfrm>
                            <a:prstGeom prst="rect">
                              <a:avLst/>
                            </a:prstGeom>
                            <a:solidFill>
                              <a:schemeClr val="lt1"/>
                            </a:solidFill>
                            <a:ln w="6350">
                              <a:noFill/>
                            </a:ln>
                          </wps:spPr>
                          <wps:txbx>
                            <w:txbxContent>
                              <w:p w14:paraId="2B601DD0" w14:textId="77777777" w:rsidR="00D311C8" w:rsidRDefault="00D311C8" w:rsidP="00845967">
                                <w:pPr>
                                  <w:jc w:val="center"/>
                                  <w:rPr>
                                    <w:smallCaps/>
                                  </w:rPr>
                                </w:pPr>
                                <w:r w:rsidRPr="00D77729">
                                  <w:rPr>
                                    <w:smallCaps/>
                                  </w:rPr>
                                  <w:t>Prepared by the NOAA Unmanned Aircraft Systems UAS Program</w:t>
                                </w:r>
                              </w:p>
                              <w:p w14:paraId="34EBFD09" w14:textId="38678700" w:rsidR="00D311C8" w:rsidRPr="00D77729" w:rsidRDefault="00D311C8" w:rsidP="00845967">
                                <w:pPr>
                                  <w:jc w:val="center"/>
                                  <w:rPr>
                                    <w:smallCaps/>
                                  </w:rPr>
                                </w:pPr>
                                <w:r w:rsidRPr="00A3126B">
                                  <w:rPr>
                                    <w:smallCaps/>
                                  </w:rPr>
                                  <w:t>Lead Author – Dr. Gary A. Wick, SHOUT Project Scientist</w:t>
                                </w:r>
                              </w:p>
                              <w:p w14:paraId="21648902" w14:textId="77777777" w:rsidR="00D311C8" w:rsidRPr="00D77729" w:rsidRDefault="00D311C8" w:rsidP="00845967">
                                <w:pPr>
                                  <w:jc w:val="center"/>
                                  <w:rPr>
                                    <w:smallCaps/>
                                  </w:rPr>
                                </w:pPr>
                                <w:r w:rsidRPr="00D77729">
                                  <w:rPr>
                                    <w:smallCaps/>
                                  </w:rPr>
                                  <w:t>30 June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F59E9F" id="_x0000_t202" coordsize="21600,21600" o:spt="202" path="m,l,21600r21600,l21600,xe">
                    <v:stroke joinstyle="miter"/>
                    <v:path gradientshapeok="t" o:connecttype="rect"/>
                  </v:shapetype>
                  <v:shape id="Text Box 140" o:spid="_x0000_s1026" type="#_x0000_t202" style="position:absolute;margin-left:0;margin-top:566.25pt;width:362.9pt;height:55.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gsvQgIAAH0EAAAOAAAAZHJzL2Uyb0RvYy54bWysVE1v2zAMvQ/YfxB0X5xkSZoacYqsRYcB&#10;RVsgHXpWZLk2IIuapMTufv2e5KTtup2GXWSKpPjxHunVRd9qdlDON2QKPhmNOVNGUtmYp4J/f7j+&#10;tOTMB2FKocmogj8rzy/WHz+sOpurKdWkS+UYghifd7bgdQg2zzIva9UKPyKrDIwVuVYEXN1TVjrR&#10;IXqrs+l4vMg6cqV1JJX30F4NRr5O8atKyXBXVV4FpguO2kI6XTp38czWK5E/OWHrRh7LEP9QRSsa&#10;g6Qvoa5EEGzvmj9CtY105KkKI0ltRlXVSJV6QDeT8btutrWwKvUCcLx9gcn/v7Dy9nDvWFOCuxnw&#10;MaIFSQ+qD+wL9SzqgFBnfQ7HrYVr6GGA90nvoYyN95Vr4xctMdgR6/kF3xhOQjlbjJfzswVnEraz&#10;8Ww5T+Gz19fW+fBVUcuiUHAH/hKs4nDjAyqB68klJvOkm/K60Tpd4syoS+3YQYBtHVKNePGblzas&#10;K/jiM1LHR4bi8yGyNkgQex16ilLod/0RgB2Vz+jf0TBD3srrBkXeCB/uhcPQoGUsQrjDUWlCEjpK&#10;nNXkfv5NH/3BJaycdRjCgvsfe+EUZ/qbAcvnk1lkJaTLbH42xcW9tezeWsy+vSR0PsHKWZnE6B/0&#10;SawctY/Yl03MCpMwErkLHk7iZRhWA/sm1WaTnDCnVoQbs7Uyho6gRQoe+kfh7JGnAIZv6TSuIn9H&#10;1+A7wL3ZB6qaxGUEeED1iDtmPFF83Me4RG/vyev1r7H+BQAA//8DAFBLAwQUAAYACAAAACEABQzF&#10;ROEAAAAKAQAADwAAAGRycy9kb3ducmV2LnhtbEyPS0/DMBCE70j8B2uRuCDqNCEUpXEqhHhI3Nrw&#10;EDc33iYR8TqK3ST8e5YTPe7MaHa+fDPbTow4+NaRguUiAoFUOdNSreCtfLq+A+GDJqM7R6jgBz1s&#10;ivOzXGfGTbTFcRdqwSXkM62gCaHPpPRVg1b7heuR2Du4werA51BLM+iJy20n4yi6lVa3xB8a3eND&#10;g9X37mgVfF3Vn69+fn6fkjTpH1/GcvVhSqUuL+b7NYiAc/gPw998ng4Fb9q7IxkvOgUMElhdJnEK&#10;gv1VnDLKnqX4JklBFrk8RSh+AQAA//8DAFBLAQItABQABgAIAAAAIQC2gziS/gAAAOEBAAATAAAA&#10;AAAAAAAAAAAAAAAAAABbQ29udGVudF9UeXBlc10ueG1sUEsBAi0AFAAGAAgAAAAhADj9If/WAAAA&#10;lAEAAAsAAAAAAAAAAAAAAAAALwEAAF9yZWxzLy5yZWxzUEsBAi0AFAAGAAgAAAAhAH3WCy9CAgAA&#10;fQQAAA4AAAAAAAAAAAAAAAAALgIAAGRycy9lMm9Eb2MueG1sUEsBAi0AFAAGAAgAAAAhAAUMxUTh&#10;AAAACgEAAA8AAAAAAAAAAAAAAAAAnAQAAGRycy9kb3ducmV2LnhtbFBLBQYAAAAABAAEAPMAAACq&#10;BQAAAAA=&#10;" fillcolor="white [3201]" stroked="f" strokeweight=".5pt">
                    <v:textbox>
                      <w:txbxContent>
                        <w:p w14:paraId="2B601DD0" w14:textId="77777777" w:rsidR="00D311C8" w:rsidRDefault="00D311C8" w:rsidP="00845967">
                          <w:pPr>
                            <w:jc w:val="center"/>
                            <w:rPr>
                              <w:smallCaps/>
                            </w:rPr>
                          </w:pPr>
                          <w:r w:rsidRPr="00D77729">
                            <w:rPr>
                              <w:smallCaps/>
                            </w:rPr>
                            <w:t>Prepared by the NOAA Unmanned Aircraft Systems UAS Program</w:t>
                          </w:r>
                        </w:p>
                        <w:p w14:paraId="34EBFD09" w14:textId="38678700" w:rsidR="00D311C8" w:rsidRPr="00D77729" w:rsidRDefault="00D311C8" w:rsidP="00845967">
                          <w:pPr>
                            <w:jc w:val="center"/>
                            <w:rPr>
                              <w:smallCaps/>
                            </w:rPr>
                          </w:pPr>
                          <w:r w:rsidRPr="00A3126B">
                            <w:rPr>
                              <w:smallCaps/>
                            </w:rPr>
                            <w:t>Lead Author – Dr. Gary A. Wick, SHOUT Project Scientist</w:t>
                          </w:r>
                        </w:p>
                        <w:p w14:paraId="21648902" w14:textId="77777777" w:rsidR="00D311C8" w:rsidRPr="00D77729" w:rsidRDefault="00D311C8" w:rsidP="00845967">
                          <w:pPr>
                            <w:jc w:val="center"/>
                            <w:rPr>
                              <w:smallCaps/>
                            </w:rPr>
                          </w:pPr>
                          <w:r w:rsidRPr="00D77729">
                            <w:rPr>
                              <w:smallCaps/>
                            </w:rPr>
                            <w:t>30 June 2017</w:t>
                          </w:r>
                        </w:p>
                      </w:txbxContent>
                    </v:textbox>
                    <w10:wrap anchorx="margin" anchory="margin"/>
                  </v:shape>
                </w:pict>
              </mc:Fallback>
            </mc:AlternateContent>
          </w:r>
          <w:r w:rsidR="00FC263F" w:rsidRPr="005402FF">
            <w:rPr>
              <w:rFonts w:ascii="Calibri" w:eastAsia="Calibri" w:hAnsi="Calibri"/>
              <w:color w:val="FFFFFF"/>
              <w:szCs w:val="32"/>
            </w:rPr>
            <w:br w:type="page"/>
          </w:r>
        </w:p>
      </w:sdtContent>
    </w:sdt>
    <w:p w14:paraId="6F5BEAD5" w14:textId="77777777" w:rsidR="00FC263F" w:rsidRPr="005402FF" w:rsidRDefault="00FC263F" w:rsidP="00FC263F">
      <w:pPr>
        <w:rPr>
          <w:rFonts w:ascii="Calibri" w:eastAsia="Calibri" w:hAnsi="Calibri"/>
          <w:sz w:val="36"/>
        </w:rPr>
      </w:pPr>
    </w:p>
    <w:p w14:paraId="143C9D23" w14:textId="77777777" w:rsidR="00FC263F" w:rsidRPr="005402FF" w:rsidRDefault="00FC263F" w:rsidP="00FC263F">
      <w:pPr>
        <w:rPr>
          <w:rFonts w:ascii="Calibri" w:eastAsia="Calibri" w:hAnsi="Calibri"/>
          <w:sz w:val="36"/>
        </w:rPr>
      </w:pPr>
    </w:p>
    <w:p w14:paraId="74650202" w14:textId="77777777" w:rsidR="00FC263F" w:rsidRPr="005402FF" w:rsidRDefault="00FC263F" w:rsidP="00FC263F">
      <w:pPr>
        <w:rPr>
          <w:rFonts w:ascii="Calibri" w:eastAsia="Calibri" w:hAnsi="Calibri"/>
          <w:sz w:val="36"/>
        </w:rPr>
      </w:pPr>
    </w:p>
    <w:p w14:paraId="620AECB4" w14:textId="77777777" w:rsidR="00FC263F" w:rsidRPr="005402FF" w:rsidRDefault="00FC263F" w:rsidP="00FC263F">
      <w:pPr>
        <w:rPr>
          <w:rFonts w:ascii="Calibri" w:eastAsia="Calibri" w:hAnsi="Calibri"/>
          <w:sz w:val="36"/>
        </w:rPr>
      </w:pPr>
    </w:p>
    <w:p w14:paraId="58279778" w14:textId="77777777" w:rsidR="00FC263F" w:rsidRPr="005402FF" w:rsidRDefault="00FC263F" w:rsidP="00FC263F">
      <w:pPr>
        <w:rPr>
          <w:rFonts w:ascii="Calibri" w:eastAsia="Calibri" w:hAnsi="Calibri"/>
          <w:sz w:val="36"/>
        </w:rPr>
      </w:pPr>
    </w:p>
    <w:p w14:paraId="01EACDE2" w14:textId="77777777" w:rsidR="00FC263F" w:rsidRPr="0038064D" w:rsidRDefault="00FC263F" w:rsidP="00FC263F">
      <w:pPr>
        <w:jc w:val="center"/>
        <w:rPr>
          <w:rFonts w:ascii="Calibri" w:eastAsia="Calibri" w:hAnsi="Calibri"/>
          <w:color w:val="228596"/>
          <w:sz w:val="36"/>
        </w:rPr>
      </w:pPr>
      <w:r w:rsidRPr="0038064D">
        <w:rPr>
          <w:rFonts w:ascii="Calibri" w:eastAsia="Calibri" w:hAnsi="Calibri"/>
          <w:color w:val="228596"/>
          <w:sz w:val="36"/>
        </w:rPr>
        <w:t>Contributors to Cited Analyses</w:t>
      </w:r>
    </w:p>
    <w:p w14:paraId="27E9112C" w14:textId="77777777" w:rsidR="00FC263F" w:rsidRPr="0038064D" w:rsidRDefault="00FC263F" w:rsidP="00FC263F">
      <w:pPr>
        <w:jc w:val="center"/>
        <w:rPr>
          <w:rFonts w:eastAsia="Calibri"/>
          <w:sz w:val="36"/>
        </w:rPr>
      </w:pPr>
    </w:p>
    <w:p w14:paraId="2990157A" w14:textId="77777777" w:rsidR="00B27FB4" w:rsidRPr="0038064D" w:rsidRDefault="00B27FB4" w:rsidP="00B27FB4">
      <w:pPr>
        <w:jc w:val="center"/>
        <w:rPr>
          <w:rFonts w:eastAsia="Calibri" w:cs="Calibri"/>
          <w:sz w:val="28"/>
          <w:szCs w:val="28"/>
        </w:rPr>
      </w:pPr>
      <w:proofErr w:type="spellStart"/>
      <w:r w:rsidRPr="0038064D">
        <w:rPr>
          <w:rFonts w:eastAsia="Calibri" w:cs="Calibri"/>
          <w:sz w:val="28"/>
          <w:szCs w:val="28"/>
        </w:rPr>
        <w:t>Altug</w:t>
      </w:r>
      <w:proofErr w:type="spellEnd"/>
      <w:r w:rsidRPr="0038064D">
        <w:rPr>
          <w:rFonts w:eastAsia="Calibri" w:cs="Calibri"/>
          <w:sz w:val="28"/>
          <w:szCs w:val="28"/>
        </w:rPr>
        <w:t xml:space="preserve"> </w:t>
      </w:r>
      <w:proofErr w:type="spellStart"/>
      <w:r w:rsidRPr="0038064D">
        <w:rPr>
          <w:rFonts w:eastAsia="Calibri" w:cs="Calibri"/>
          <w:sz w:val="28"/>
          <w:szCs w:val="28"/>
        </w:rPr>
        <w:t>Aksoy</w:t>
      </w:r>
      <w:proofErr w:type="spellEnd"/>
    </w:p>
    <w:p w14:paraId="1794AD82" w14:textId="77777777" w:rsidR="00B27FB4" w:rsidRPr="0038064D" w:rsidRDefault="00B27FB4" w:rsidP="00B27FB4">
      <w:pPr>
        <w:jc w:val="center"/>
        <w:rPr>
          <w:rFonts w:eastAsia="Calibri" w:cs="Calibri"/>
          <w:sz w:val="28"/>
          <w:szCs w:val="28"/>
        </w:rPr>
      </w:pPr>
      <w:r w:rsidRPr="0038064D">
        <w:rPr>
          <w:rFonts w:eastAsia="Calibri" w:cs="Calibri"/>
          <w:sz w:val="28"/>
          <w:szCs w:val="28"/>
        </w:rPr>
        <w:t>Robert Atlas</w:t>
      </w:r>
    </w:p>
    <w:p w14:paraId="3DD112F1" w14:textId="77777777" w:rsidR="00B27FB4" w:rsidRPr="0038064D" w:rsidRDefault="00B27FB4" w:rsidP="00B27FB4">
      <w:pPr>
        <w:jc w:val="center"/>
        <w:rPr>
          <w:rFonts w:eastAsia="Calibri" w:cs="Calibri"/>
          <w:sz w:val="28"/>
          <w:szCs w:val="28"/>
        </w:rPr>
      </w:pPr>
      <w:r w:rsidRPr="0038064D">
        <w:rPr>
          <w:rFonts w:eastAsia="Calibri" w:cs="Calibri"/>
          <w:sz w:val="28"/>
          <w:szCs w:val="28"/>
        </w:rPr>
        <w:t xml:space="preserve">Hui </w:t>
      </w:r>
      <w:proofErr w:type="spellStart"/>
      <w:r w:rsidRPr="0038064D">
        <w:rPr>
          <w:rFonts w:eastAsia="Calibri" w:cs="Calibri"/>
          <w:sz w:val="28"/>
          <w:szCs w:val="28"/>
        </w:rPr>
        <w:t>Christophersen</w:t>
      </w:r>
      <w:proofErr w:type="spellEnd"/>
    </w:p>
    <w:p w14:paraId="18D082AB" w14:textId="77777777" w:rsidR="00B27FB4" w:rsidRPr="0038064D" w:rsidRDefault="00B27FB4" w:rsidP="00B27FB4">
      <w:pPr>
        <w:jc w:val="center"/>
        <w:rPr>
          <w:rFonts w:eastAsia="Calibri" w:cs="Calibri"/>
          <w:sz w:val="28"/>
          <w:szCs w:val="28"/>
        </w:rPr>
      </w:pPr>
      <w:r w:rsidRPr="0038064D">
        <w:rPr>
          <w:rFonts w:eastAsia="Calibri" w:cs="Calibri"/>
          <w:sz w:val="28"/>
          <w:szCs w:val="28"/>
        </w:rPr>
        <w:t xml:space="preserve">Lidia </w:t>
      </w:r>
      <w:proofErr w:type="spellStart"/>
      <w:r w:rsidRPr="0038064D">
        <w:rPr>
          <w:rFonts w:eastAsia="Calibri" w:cs="Calibri"/>
          <w:sz w:val="28"/>
          <w:szCs w:val="28"/>
        </w:rPr>
        <w:t>Cucurull</w:t>
      </w:r>
      <w:proofErr w:type="spellEnd"/>
    </w:p>
    <w:p w14:paraId="123188CE" w14:textId="77777777" w:rsidR="00B27FB4" w:rsidRPr="0038064D" w:rsidRDefault="00B27FB4" w:rsidP="00B27FB4">
      <w:pPr>
        <w:jc w:val="center"/>
        <w:rPr>
          <w:rFonts w:eastAsia="Calibri" w:cs="Calibri"/>
          <w:sz w:val="28"/>
          <w:szCs w:val="28"/>
        </w:rPr>
      </w:pPr>
      <w:r w:rsidRPr="0038064D">
        <w:rPr>
          <w:rFonts w:eastAsia="Calibri" w:cs="Calibri"/>
          <w:sz w:val="28"/>
          <w:szCs w:val="28"/>
        </w:rPr>
        <w:t>Brittany Dahl</w:t>
      </w:r>
    </w:p>
    <w:p w14:paraId="115A0089" w14:textId="6516784E" w:rsidR="00B27FB4" w:rsidRPr="0038064D" w:rsidRDefault="00B27FB4" w:rsidP="00B27FB4">
      <w:pPr>
        <w:jc w:val="center"/>
        <w:rPr>
          <w:rFonts w:eastAsia="Calibri" w:cs="Calibri"/>
          <w:sz w:val="28"/>
          <w:szCs w:val="28"/>
        </w:rPr>
      </w:pPr>
      <w:r w:rsidRPr="0038064D">
        <w:rPr>
          <w:rFonts w:eastAsia="Calibri" w:cs="Calibri"/>
          <w:sz w:val="28"/>
          <w:szCs w:val="28"/>
        </w:rPr>
        <w:t>James Doyle</w:t>
      </w:r>
    </w:p>
    <w:p w14:paraId="44D33600" w14:textId="77777777" w:rsidR="00B27FB4" w:rsidRPr="0038064D" w:rsidRDefault="00B27FB4" w:rsidP="00B27FB4">
      <w:pPr>
        <w:jc w:val="center"/>
        <w:rPr>
          <w:rFonts w:eastAsia="Calibri" w:cs="Calibri"/>
          <w:sz w:val="28"/>
          <w:szCs w:val="28"/>
        </w:rPr>
      </w:pPr>
      <w:r w:rsidRPr="0038064D">
        <w:rPr>
          <w:rFonts w:eastAsia="Calibri" w:cs="Calibri"/>
          <w:sz w:val="28"/>
          <w:szCs w:val="28"/>
        </w:rPr>
        <w:t>Jason English</w:t>
      </w:r>
    </w:p>
    <w:p w14:paraId="196A53D6" w14:textId="1F1EEB65" w:rsidR="00CC3D0F" w:rsidRPr="0038064D" w:rsidRDefault="00CC3D0F" w:rsidP="00B27FB4">
      <w:pPr>
        <w:jc w:val="center"/>
        <w:rPr>
          <w:rFonts w:eastAsia="Calibri" w:cs="Calibri"/>
          <w:sz w:val="28"/>
          <w:szCs w:val="28"/>
        </w:rPr>
      </w:pPr>
      <w:r w:rsidRPr="0038064D">
        <w:rPr>
          <w:rFonts w:eastAsia="Calibri" w:cs="Calibri"/>
          <w:sz w:val="28"/>
          <w:szCs w:val="28"/>
        </w:rPr>
        <w:t>Kate Howard</w:t>
      </w:r>
    </w:p>
    <w:p w14:paraId="75CB7A9C" w14:textId="77777777" w:rsidR="00B27FB4" w:rsidRPr="0038064D" w:rsidRDefault="00B27FB4" w:rsidP="00B27FB4">
      <w:pPr>
        <w:jc w:val="center"/>
        <w:rPr>
          <w:rFonts w:eastAsia="Calibri" w:cs="Calibri"/>
          <w:sz w:val="28"/>
          <w:szCs w:val="28"/>
        </w:rPr>
      </w:pPr>
      <w:r w:rsidRPr="0038064D">
        <w:rPr>
          <w:rFonts w:eastAsia="Calibri" w:cs="Calibri"/>
          <w:sz w:val="28"/>
          <w:szCs w:val="28"/>
        </w:rPr>
        <w:t xml:space="preserve">Andrew </w:t>
      </w:r>
      <w:proofErr w:type="spellStart"/>
      <w:r w:rsidRPr="0038064D">
        <w:rPr>
          <w:rFonts w:eastAsia="Calibri" w:cs="Calibri"/>
          <w:sz w:val="28"/>
          <w:szCs w:val="28"/>
        </w:rPr>
        <w:t>Kren</w:t>
      </w:r>
      <w:proofErr w:type="spellEnd"/>
    </w:p>
    <w:p w14:paraId="1A2B9FFF" w14:textId="77777777" w:rsidR="00B27FB4" w:rsidRPr="0038064D" w:rsidRDefault="00B27FB4" w:rsidP="00B27FB4">
      <w:pPr>
        <w:jc w:val="center"/>
        <w:rPr>
          <w:rFonts w:eastAsia="Calibri" w:cs="Calibri"/>
          <w:sz w:val="28"/>
          <w:szCs w:val="28"/>
        </w:rPr>
      </w:pPr>
      <w:r w:rsidRPr="0038064D">
        <w:rPr>
          <w:rFonts w:eastAsia="Calibri" w:cs="Calibri"/>
          <w:sz w:val="28"/>
          <w:szCs w:val="28"/>
        </w:rPr>
        <w:t xml:space="preserve">Tanya </w:t>
      </w:r>
      <w:proofErr w:type="spellStart"/>
      <w:r w:rsidRPr="0038064D">
        <w:rPr>
          <w:rFonts w:eastAsia="Calibri" w:cs="Calibri"/>
          <w:sz w:val="28"/>
          <w:szCs w:val="28"/>
        </w:rPr>
        <w:t>Peevey</w:t>
      </w:r>
      <w:proofErr w:type="spellEnd"/>
    </w:p>
    <w:p w14:paraId="16A5ADB7" w14:textId="2A124192" w:rsidR="00B27FB4" w:rsidRPr="0038064D" w:rsidRDefault="00B27FB4" w:rsidP="00B27FB4">
      <w:pPr>
        <w:jc w:val="center"/>
        <w:rPr>
          <w:rFonts w:eastAsia="Calibri" w:cs="Calibri"/>
          <w:sz w:val="28"/>
          <w:szCs w:val="28"/>
        </w:rPr>
      </w:pPr>
      <w:r w:rsidRPr="0038064D">
        <w:rPr>
          <w:rFonts w:eastAsia="Calibri" w:cs="Calibri"/>
          <w:sz w:val="28"/>
          <w:szCs w:val="28"/>
        </w:rPr>
        <w:t xml:space="preserve">Nikki </w:t>
      </w:r>
      <w:proofErr w:type="spellStart"/>
      <w:r w:rsidRPr="0038064D">
        <w:rPr>
          <w:rFonts w:eastAsia="Calibri" w:cs="Calibri"/>
          <w:sz w:val="28"/>
          <w:szCs w:val="28"/>
        </w:rPr>
        <w:t>Privé</w:t>
      </w:r>
      <w:proofErr w:type="spellEnd"/>
    </w:p>
    <w:p w14:paraId="6D06022C" w14:textId="77777777" w:rsidR="00B27FB4" w:rsidRPr="0038064D" w:rsidRDefault="00B27FB4" w:rsidP="00B27FB4">
      <w:pPr>
        <w:jc w:val="center"/>
        <w:rPr>
          <w:rFonts w:eastAsia="Calibri" w:cs="Calibri"/>
          <w:sz w:val="28"/>
          <w:szCs w:val="28"/>
        </w:rPr>
      </w:pPr>
      <w:r w:rsidRPr="0038064D">
        <w:rPr>
          <w:rFonts w:eastAsia="Calibri" w:cs="Calibri"/>
          <w:sz w:val="28"/>
          <w:szCs w:val="28"/>
        </w:rPr>
        <w:t xml:space="preserve">Kathryn </w:t>
      </w:r>
      <w:proofErr w:type="spellStart"/>
      <w:r w:rsidRPr="0038064D">
        <w:rPr>
          <w:rFonts w:eastAsia="Calibri" w:cs="Calibri"/>
          <w:sz w:val="28"/>
          <w:szCs w:val="28"/>
        </w:rPr>
        <w:t>Sellwood</w:t>
      </w:r>
      <w:proofErr w:type="spellEnd"/>
    </w:p>
    <w:p w14:paraId="1A8E30C5" w14:textId="77777777" w:rsidR="00B27FB4" w:rsidRPr="0038064D" w:rsidRDefault="00B27FB4" w:rsidP="00B27FB4">
      <w:pPr>
        <w:jc w:val="center"/>
        <w:rPr>
          <w:rFonts w:eastAsia="Calibri" w:cs="Calibri"/>
          <w:sz w:val="28"/>
          <w:szCs w:val="28"/>
        </w:rPr>
      </w:pPr>
      <w:r w:rsidRPr="0038064D">
        <w:rPr>
          <w:rFonts w:eastAsia="Calibri" w:cs="Calibri"/>
          <w:sz w:val="28"/>
          <w:szCs w:val="28"/>
        </w:rPr>
        <w:t xml:space="preserve">Jason </w:t>
      </w:r>
      <w:proofErr w:type="spellStart"/>
      <w:r w:rsidRPr="0038064D">
        <w:rPr>
          <w:rFonts w:eastAsia="Calibri" w:cs="Calibri"/>
          <w:sz w:val="28"/>
          <w:szCs w:val="28"/>
        </w:rPr>
        <w:t>Sippel</w:t>
      </w:r>
      <w:proofErr w:type="spellEnd"/>
    </w:p>
    <w:p w14:paraId="5BF1C6DD" w14:textId="77777777" w:rsidR="00B27FB4" w:rsidRPr="0038064D" w:rsidRDefault="00B27FB4" w:rsidP="00B27FB4">
      <w:pPr>
        <w:jc w:val="center"/>
        <w:rPr>
          <w:rFonts w:eastAsia="Calibri" w:cs="Calibri"/>
          <w:sz w:val="28"/>
          <w:szCs w:val="28"/>
        </w:rPr>
      </w:pPr>
      <w:r w:rsidRPr="0038064D">
        <w:rPr>
          <w:rFonts w:eastAsia="Calibri" w:cs="Calibri"/>
          <w:sz w:val="28"/>
          <w:szCs w:val="28"/>
        </w:rPr>
        <w:t xml:space="preserve">Vijay </w:t>
      </w:r>
      <w:proofErr w:type="spellStart"/>
      <w:r w:rsidRPr="0038064D">
        <w:rPr>
          <w:rFonts w:eastAsia="Calibri" w:cs="Calibri"/>
          <w:sz w:val="28"/>
          <w:szCs w:val="28"/>
        </w:rPr>
        <w:t>Tallapragada</w:t>
      </w:r>
      <w:proofErr w:type="spellEnd"/>
    </w:p>
    <w:p w14:paraId="6566E932" w14:textId="77777777" w:rsidR="00B27FB4" w:rsidRPr="0038064D" w:rsidRDefault="00B27FB4" w:rsidP="00B27FB4">
      <w:pPr>
        <w:jc w:val="center"/>
        <w:rPr>
          <w:rFonts w:eastAsia="Calibri" w:cs="Calibri"/>
          <w:sz w:val="28"/>
          <w:szCs w:val="28"/>
        </w:rPr>
      </w:pPr>
      <w:r w:rsidRPr="0038064D">
        <w:rPr>
          <w:rFonts w:eastAsia="Calibri" w:cs="Calibri"/>
          <w:sz w:val="28"/>
          <w:szCs w:val="28"/>
        </w:rPr>
        <w:t>James Taylor</w:t>
      </w:r>
    </w:p>
    <w:p w14:paraId="380D05FF" w14:textId="77777777" w:rsidR="00B27FB4" w:rsidRPr="0038064D" w:rsidRDefault="00B27FB4" w:rsidP="00B27FB4">
      <w:pPr>
        <w:jc w:val="center"/>
        <w:rPr>
          <w:rFonts w:eastAsia="Calibri" w:cs="Calibri"/>
          <w:sz w:val="28"/>
          <w:szCs w:val="28"/>
        </w:rPr>
      </w:pPr>
      <w:r w:rsidRPr="0038064D">
        <w:rPr>
          <w:rFonts w:eastAsia="Calibri" w:cs="Calibri"/>
          <w:sz w:val="28"/>
          <w:szCs w:val="28"/>
        </w:rPr>
        <w:t>Ryan Torn</w:t>
      </w:r>
    </w:p>
    <w:p w14:paraId="66ABD184" w14:textId="77777777" w:rsidR="00B27FB4" w:rsidRPr="0038064D" w:rsidRDefault="00B27FB4" w:rsidP="00B27FB4">
      <w:pPr>
        <w:jc w:val="center"/>
        <w:rPr>
          <w:rFonts w:eastAsia="Calibri" w:cs="Calibri"/>
          <w:sz w:val="28"/>
          <w:szCs w:val="28"/>
        </w:rPr>
      </w:pPr>
      <w:r w:rsidRPr="0038064D">
        <w:rPr>
          <w:rFonts w:eastAsia="Calibri" w:cs="Calibri"/>
          <w:sz w:val="28"/>
          <w:szCs w:val="28"/>
        </w:rPr>
        <w:t xml:space="preserve">Zoltan </w:t>
      </w:r>
      <w:proofErr w:type="spellStart"/>
      <w:r w:rsidRPr="0038064D">
        <w:rPr>
          <w:rFonts w:eastAsia="Calibri" w:cs="Calibri"/>
          <w:sz w:val="28"/>
          <w:szCs w:val="28"/>
        </w:rPr>
        <w:t>Toth</w:t>
      </w:r>
      <w:proofErr w:type="spellEnd"/>
    </w:p>
    <w:p w14:paraId="68919289" w14:textId="77777777" w:rsidR="00B27FB4" w:rsidRPr="0038064D" w:rsidRDefault="00B27FB4" w:rsidP="00B27FB4">
      <w:pPr>
        <w:jc w:val="center"/>
        <w:rPr>
          <w:rFonts w:eastAsia="Calibri" w:cs="Calibri"/>
          <w:sz w:val="28"/>
          <w:szCs w:val="28"/>
        </w:rPr>
      </w:pPr>
      <w:proofErr w:type="spellStart"/>
      <w:r w:rsidRPr="0038064D">
        <w:rPr>
          <w:rFonts w:eastAsia="Calibri" w:cs="Calibri"/>
          <w:sz w:val="28"/>
          <w:szCs w:val="28"/>
        </w:rPr>
        <w:t>Hongli</w:t>
      </w:r>
      <w:proofErr w:type="spellEnd"/>
      <w:r w:rsidRPr="0038064D">
        <w:rPr>
          <w:rFonts w:eastAsia="Calibri" w:cs="Calibri"/>
          <w:sz w:val="28"/>
          <w:szCs w:val="28"/>
        </w:rPr>
        <w:t xml:space="preserve"> Wang</w:t>
      </w:r>
    </w:p>
    <w:p w14:paraId="33AF8CF4" w14:textId="77777777" w:rsidR="00B27FB4" w:rsidRPr="0038064D" w:rsidRDefault="00B27FB4" w:rsidP="00B27FB4">
      <w:pPr>
        <w:jc w:val="center"/>
        <w:rPr>
          <w:rFonts w:eastAsia="Calibri" w:cs="Calibri"/>
          <w:sz w:val="28"/>
          <w:szCs w:val="28"/>
        </w:rPr>
      </w:pPr>
      <w:proofErr w:type="spellStart"/>
      <w:r w:rsidRPr="0038064D">
        <w:rPr>
          <w:rFonts w:eastAsia="Calibri" w:cs="Calibri"/>
          <w:sz w:val="28"/>
          <w:szCs w:val="28"/>
        </w:rPr>
        <w:t>Yuanfu</w:t>
      </w:r>
      <w:proofErr w:type="spellEnd"/>
      <w:r w:rsidRPr="0038064D">
        <w:rPr>
          <w:rFonts w:eastAsia="Calibri" w:cs="Calibri"/>
          <w:sz w:val="28"/>
          <w:szCs w:val="28"/>
        </w:rPr>
        <w:t xml:space="preserve"> </w:t>
      </w:r>
      <w:proofErr w:type="spellStart"/>
      <w:r w:rsidRPr="0038064D">
        <w:rPr>
          <w:rFonts w:eastAsia="Calibri" w:cs="Calibri"/>
          <w:sz w:val="28"/>
          <w:szCs w:val="28"/>
        </w:rPr>
        <w:t>Xie</w:t>
      </w:r>
      <w:proofErr w:type="spellEnd"/>
    </w:p>
    <w:p w14:paraId="37D961F7" w14:textId="77777777" w:rsidR="00B27FB4" w:rsidRPr="0038064D" w:rsidRDefault="00B27FB4" w:rsidP="00FC263F">
      <w:pPr>
        <w:jc w:val="center"/>
        <w:rPr>
          <w:rFonts w:eastAsia="MS PGothic"/>
          <w:bCs/>
          <w:kern w:val="32"/>
          <w:sz w:val="28"/>
          <w:szCs w:val="28"/>
        </w:rPr>
      </w:pPr>
    </w:p>
    <w:p w14:paraId="693D9C75" w14:textId="77777777" w:rsidR="00FC263F" w:rsidRPr="0038064D" w:rsidRDefault="00FC263F" w:rsidP="00FC263F">
      <w:pPr>
        <w:jc w:val="center"/>
        <w:rPr>
          <w:rFonts w:eastAsia="MS PGothic"/>
          <w:bCs/>
          <w:kern w:val="32"/>
          <w:sz w:val="28"/>
          <w:szCs w:val="28"/>
        </w:rPr>
      </w:pPr>
    </w:p>
    <w:p w14:paraId="7BA81AA1" w14:textId="77777777" w:rsidR="00FC263F" w:rsidRDefault="00FC263F">
      <w:pPr>
        <w:rPr>
          <w:rFonts w:ascii="Calibri" w:eastAsia="MS PGothic" w:hAnsi="Calibri"/>
          <w:bCs/>
          <w:kern w:val="32"/>
          <w:sz w:val="28"/>
          <w:szCs w:val="28"/>
        </w:rPr>
      </w:pPr>
      <w:r>
        <w:rPr>
          <w:rFonts w:ascii="Calibri" w:eastAsia="MS PGothic" w:hAnsi="Calibri"/>
          <w:bCs/>
          <w:kern w:val="32"/>
          <w:sz w:val="28"/>
          <w:szCs w:val="28"/>
        </w:rPr>
        <w:br w:type="page"/>
      </w:r>
    </w:p>
    <w:p w14:paraId="375FA91B" w14:textId="77777777" w:rsidR="00FC263F" w:rsidRDefault="00FC263F" w:rsidP="00FC263F">
      <w:pPr>
        <w:pStyle w:val="Heading1"/>
      </w:pPr>
      <w:bookmarkStart w:id="0" w:name="_Toc439777765"/>
      <w:bookmarkStart w:id="1" w:name="_Toc486437626"/>
      <w:r>
        <w:lastRenderedPageBreak/>
        <w:t>Executive Summary</w:t>
      </w:r>
      <w:bookmarkEnd w:id="0"/>
      <w:bookmarkEnd w:id="1"/>
    </w:p>
    <w:p w14:paraId="2868529E" w14:textId="38778165" w:rsidR="004C2D4C" w:rsidRPr="002C5DF0" w:rsidRDefault="004C2D4C" w:rsidP="004C2D4C">
      <w:pPr>
        <w:ind w:firstLine="720"/>
      </w:pPr>
      <w:r w:rsidRPr="002C5DF0">
        <w:t>The primary scientific goal of the Sensing Hazards with Operational Unmanned Technology (SHOUT) Project is to determine the potential utility of observations from high</w:t>
      </w:r>
      <w:r w:rsidR="008D0E1A" w:rsidRPr="002C5DF0">
        <w:t>-</w:t>
      </w:r>
      <w:r w:rsidR="00BF6693" w:rsidRPr="002C5DF0">
        <w:t>altitude, long</w:t>
      </w:r>
      <w:r w:rsidR="008D0E1A" w:rsidRPr="002C5DF0">
        <w:t>-</w:t>
      </w:r>
      <w:r w:rsidR="00BF6693" w:rsidRPr="002C5DF0">
        <w:t>endurance unmanned aircraft systems</w:t>
      </w:r>
      <w:r w:rsidRPr="002C5DF0">
        <w:t xml:space="preserve"> </w:t>
      </w:r>
      <w:r w:rsidR="00BF6693" w:rsidRPr="002C5DF0">
        <w:t>(</w:t>
      </w:r>
      <w:r w:rsidRPr="002C5DF0">
        <w:t>UAS</w:t>
      </w:r>
      <w:r w:rsidR="00BF6693" w:rsidRPr="002C5DF0">
        <w:t>)</w:t>
      </w:r>
      <w:r w:rsidRPr="002C5DF0">
        <w:t xml:space="preserve"> such as the Global Hawk (GH) aircraft to improve forecasts of high-impact weather events or mitigate potential degradation of forecasts in the event of a future gap in satellite coverage.  Hurricanes and tropical cyclones are among the most potentially destructive high-impact weather events and pose a major forecasting challenge to NOAA.  Major winter storms over the Pacific Ocean, including atmospheric river events, which make landfall and bring strong winds and extreme precipitation to the West Coast and Alaska are also important to forecast accurately because of their societal impact in th</w:t>
      </w:r>
      <w:r w:rsidR="008D0E1A" w:rsidRPr="002C5DF0">
        <w:t>ose</w:t>
      </w:r>
      <w:r w:rsidRPr="002C5DF0">
        <w:t xml:space="preserve"> part</w:t>
      </w:r>
      <w:r w:rsidR="008D0E1A" w:rsidRPr="002C5DF0">
        <w:t>s</w:t>
      </w:r>
      <w:r w:rsidRPr="002C5DF0">
        <w:t xml:space="preserve"> of the country.  In response, the SHOUT project has supported field campaigns with the GH aircraft and dedicated data impact studies </w:t>
      </w:r>
      <w:r w:rsidR="00BF6693" w:rsidRPr="002C5DF0">
        <w:t>exploring the potential to improve</w:t>
      </w:r>
      <w:r w:rsidRPr="002C5DF0">
        <w:t xml:space="preserve"> the forecasting of both tropical cyclones and </w:t>
      </w:r>
      <w:proofErr w:type="spellStart"/>
      <w:r w:rsidRPr="002C5DF0">
        <w:t>landfalling</w:t>
      </w:r>
      <w:proofErr w:type="spellEnd"/>
      <w:r w:rsidRPr="002C5DF0">
        <w:t xml:space="preserve"> Pacific storms.  </w:t>
      </w:r>
    </w:p>
    <w:p w14:paraId="68221FFB" w14:textId="77777777" w:rsidR="002414F1" w:rsidRPr="002C5DF0" w:rsidRDefault="002414F1"/>
    <w:p w14:paraId="459E3444" w14:textId="4888B7C5" w:rsidR="000E425E" w:rsidRPr="002C5DF0" w:rsidRDefault="000E425E" w:rsidP="00F05F44">
      <w:pPr>
        <w:ind w:firstLine="720"/>
      </w:pPr>
      <w:r w:rsidRPr="002C5DF0">
        <w:t>Three major field campaigns were led by the SHOUT project to collect</w:t>
      </w:r>
      <w:r w:rsidR="00AF7E51" w:rsidRPr="002C5DF0">
        <w:t xml:space="preserve"> in situ and remote sensing</w:t>
      </w:r>
      <w:r w:rsidRPr="002C5DF0">
        <w:t xml:space="preserve"> observations </w:t>
      </w:r>
      <w:r w:rsidR="00AF7E51" w:rsidRPr="002C5DF0">
        <w:t xml:space="preserve">to support the data impact assessments.  Details on these campaigns, the deployed sensors, and additional collaboration with experiments led by other agencies is described in a companion </w:t>
      </w:r>
      <w:r w:rsidR="000C2F2D">
        <w:t>campaign</w:t>
      </w:r>
      <w:r w:rsidR="000C2F2D" w:rsidRPr="002C5DF0">
        <w:t xml:space="preserve"> </w:t>
      </w:r>
      <w:r w:rsidR="00AF7E51" w:rsidRPr="002C5DF0">
        <w:t>summary document (NOAA 2017b).  This</w:t>
      </w:r>
      <w:r w:rsidR="008D0E1A" w:rsidRPr="002C5DF0">
        <w:t xml:space="preserve"> present</w:t>
      </w:r>
      <w:r w:rsidR="00AF7E51" w:rsidRPr="002C5DF0">
        <w:t xml:space="preserve"> document is the final report summarizing the scientific results of the multiple studies evaluating the potential forecast impact of GH observations conducted under or in collaboration with the SHOUT project.  This final report supersedes interim impact assessment reports prepared in 2014-2016.  The SHOUT project also analyzed the cost and operational effectiveness of using the GH aircraft.  Those results are presented in the companion cost assessment report (NOAA 2017a).</w:t>
      </w:r>
    </w:p>
    <w:p w14:paraId="16B9E985" w14:textId="77777777" w:rsidR="00A22B0F" w:rsidRPr="002C5DF0" w:rsidRDefault="00A22B0F"/>
    <w:p w14:paraId="75403E19" w14:textId="361DF289" w:rsidR="00A22B0F" w:rsidRPr="002C5DF0" w:rsidRDefault="00A22B0F" w:rsidP="00D96E37">
      <w:pPr>
        <w:ind w:firstLine="720"/>
      </w:pPr>
      <w:r w:rsidRPr="002C5DF0">
        <w:t xml:space="preserve">The data impact assessments incorporate both data denial studies using actual </w:t>
      </w:r>
      <w:r w:rsidR="00AF7E51" w:rsidRPr="002C5DF0">
        <w:t>GH</w:t>
      </w:r>
      <w:r w:rsidRPr="002C5DF0">
        <w:t xml:space="preserve"> data</w:t>
      </w:r>
      <w:r w:rsidR="00D96E37" w:rsidRPr="002C5DF0">
        <w:t>,</w:t>
      </w:r>
      <w:r w:rsidRPr="002C5DF0">
        <w:t xml:space="preserve"> termed Observing System Experiments (OSEs)</w:t>
      </w:r>
      <w:r w:rsidR="00D96E37" w:rsidRPr="002C5DF0">
        <w:t>,</w:t>
      </w:r>
      <w:r w:rsidRPr="002C5DF0">
        <w:t xml:space="preserve"> and Observing System Simulation Experiments (OSSEs) based on simulated observations taken from a “nature” run</w:t>
      </w:r>
      <w:r w:rsidR="00AF7E51" w:rsidRPr="002C5DF0">
        <w:t xml:space="preserve"> assumed to represent reality</w:t>
      </w:r>
      <w:r w:rsidRPr="002C5DF0">
        <w:t xml:space="preserve">.  </w:t>
      </w:r>
      <w:r w:rsidR="005A127D" w:rsidRPr="002C5DF0">
        <w:t>SHOUT funded</w:t>
      </w:r>
      <w:r w:rsidRPr="002C5DF0">
        <w:t xml:space="preserve"> analyses </w:t>
      </w:r>
      <w:r w:rsidR="005A127D" w:rsidRPr="002C5DF0">
        <w:t>were</w:t>
      </w:r>
      <w:r w:rsidRPr="002C5DF0">
        <w:t xml:space="preserve"> conducted by teams at the Hurricane Research Division</w:t>
      </w:r>
      <w:r w:rsidR="00D96E37" w:rsidRPr="002C5DF0">
        <w:t xml:space="preserve"> (HRD)</w:t>
      </w:r>
      <w:r w:rsidRPr="002C5DF0">
        <w:t xml:space="preserve"> of the Atlantic Oceanographic and Marine Laboratory</w:t>
      </w:r>
      <w:r w:rsidR="000B742E" w:rsidRPr="002C5DF0">
        <w:t xml:space="preserve"> (AOML)</w:t>
      </w:r>
      <w:r w:rsidRPr="002C5DF0">
        <w:t xml:space="preserve"> and the Global Systems Division</w:t>
      </w:r>
      <w:r w:rsidR="000B742E" w:rsidRPr="002C5DF0">
        <w:t xml:space="preserve"> (GSD)</w:t>
      </w:r>
      <w:r w:rsidRPr="002C5DF0">
        <w:t xml:space="preserve"> of the Earth System Research Laboratory</w:t>
      </w:r>
      <w:r w:rsidR="000B742E" w:rsidRPr="002C5DF0">
        <w:t xml:space="preserve"> (ESRL)</w:t>
      </w:r>
      <w:r w:rsidRPr="002C5DF0">
        <w:t>.</w:t>
      </w:r>
      <w:r w:rsidR="005A127D" w:rsidRPr="002C5DF0">
        <w:t xml:space="preserve">  Additional collaborative analyses were performed in partnership with SHOUT at the Environmental Modeling Center within NOAA’s National Centers for Environmental Prediction (NCEP/EMC).</w:t>
      </w:r>
      <w:r w:rsidR="00960526" w:rsidRPr="002C5DF0">
        <w:t xml:space="preserve">  </w:t>
      </w:r>
      <w:r w:rsidR="005A127D" w:rsidRPr="002C5DF0">
        <w:t>The s</w:t>
      </w:r>
      <w:r w:rsidR="00960526" w:rsidRPr="002C5DF0">
        <w:t xml:space="preserve">tudies </w:t>
      </w:r>
      <w:r w:rsidR="005A127D" w:rsidRPr="002C5DF0">
        <w:t xml:space="preserve">have </w:t>
      </w:r>
      <w:r w:rsidR="00960526" w:rsidRPr="002C5DF0">
        <w:t>evaluat</w:t>
      </w:r>
      <w:r w:rsidR="005A127D" w:rsidRPr="002C5DF0">
        <w:t>ed</w:t>
      </w:r>
      <w:r w:rsidR="00960526" w:rsidRPr="002C5DF0">
        <w:t xml:space="preserve"> the effects of </w:t>
      </w:r>
      <w:r w:rsidR="005A127D" w:rsidRPr="002C5DF0">
        <w:t>GH</w:t>
      </w:r>
      <w:r w:rsidR="00960526" w:rsidRPr="002C5DF0">
        <w:t>-type observations on forecasts</w:t>
      </w:r>
      <w:r w:rsidR="005A127D" w:rsidRPr="002C5DF0">
        <w:t xml:space="preserve"> of tropical storms and Pacific winter storms</w:t>
      </w:r>
      <w:r w:rsidR="00D96E37" w:rsidRPr="002C5DF0">
        <w:t xml:space="preserve"> </w:t>
      </w:r>
      <w:r w:rsidR="005A127D" w:rsidRPr="002C5DF0">
        <w:t>using</w:t>
      </w:r>
      <w:r w:rsidR="00960526" w:rsidRPr="002C5DF0">
        <w:t xml:space="preserve"> both global and regional models.</w:t>
      </w:r>
      <w:r w:rsidRPr="002C5DF0">
        <w:t xml:space="preserve">  </w:t>
      </w:r>
    </w:p>
    <w:p w14:paraId="1B983A13" w14:textId="77777777" w:rsidR="00A22B0F" w:rsidRPr="002C5DF0" w:rsidRDefault="00A22B0F"/>
    <w:p w14:paraId="39F89B15" w14:textId="650924E9" w:rsidR="00A22B0F" w:rsidRPr="002C5DF0" w:rsidRDefault="00960526" w:rsidP="00D96E37">
      <w:pPr>
        <w:ind w:firstLine="720"/>
      </w:pPr>
      <w:r w:rsidRPr="002C5DF0">
        <w:t xml:space="preserve">Assessment of the potential impact of </w:t>
      </w:r>
      <w:r w:rsidR="0084509F" w:rsidRPr="002C5DF0">
        <w:t>GH</w:t>
      </w:r>
      <w:r w:rsidRPr="002C5DF0">
        <w:t xml:space="preserve"> observations on regional scale tropical cyclone forecasts </w:t>
      </w:r>
      <w:r w:rsidR="0084509F" w:rsidRPr="002C5DF0">
        <w:t>was</w:t>
      </w:r>
      <w:r w:rsidRPr="002C5DF0">
        <w:t xml:space="preserve"> based on use of the </w:t>
      </w:r>
      <w:r w:rsidR="000F49B3" w:rsidRPr="002C5DF0">
        <w:t>Hurricane Weather Research and Forecasting</w:t>
      </w:r>
      <w:r w:rsidRPr="002C5DF0">
        <w:t xml:space="preserve"> </w:t>
      </w:r>
      <w:r w:rsidR="000F49B3" w:rsidRPr="002C5DF0">
        <w:t>(</w:t>
      </w:r>
      <w:r w:rsidRPr="002C5DF0">
        <w:t>HWRF</w:t>
      </w:r>
      <w:r w:rsidR="000F49B3" w:rsidRPr="002C5DF0">
        <w:t>)</w:t>
      </w:r>
      <w:r w:rsidRPr="002C5DF0">
        <w:t xml:space="preserve"> model.  </w:t>
      </w:r>
      <w:r w:rsidR="000F49B3" w:rsidRPr="002C5DF0">
        <w:t xml:space="preserve">Studies </w:t>
      </w:r>
      <w:r w:rsidR="00D110CE" w:rsidRPr="002C5DF0">
        <w:t>employed</w:t>
      </w:r>
      <w:r w:rsidR="000F49B3" w:rsidRPr="002C5DF0">
        <w:t xml:space="preserve"> the</w:t>
      </w:r>
      <w:r w:rsidR="0084509F" w:rsidRPr="002C5DF0">
        <w:t xml:space="preserve"> current</w:t>
      </w:r>
      <w:r w:rsidR="000F49B3" w:rsidRPr="002C5DF0">
        <w:t xml:space="preserve"> operational</w:t>
      </w:r>
      <w:r w:rsidR="0084509F" w:rsidRPr="002C5DF0">
        <w:t xml:space="preserve"> model</w:t>
      </w:r>
      <w:r w:rsidR="000F49B3" w:rsidRPr="002C5DF0">
        <w:t xml:space="preserve"> configuration</w:t>
      </w:r>
      <w:r w:rsidR="0084509F" w:rsidRPr="002C5DF0">
        <w:t>, a previous operational version to explicitly evaluate the value of GH observations in the event of a satellite gap,</w:t>
      </w:r>
      <w:r w:rsidR="000F49B3" w:rsidRPr="002C5DF0">
        <w:t xml:space="preserve"> and a version incorporating </w:t>
      </w:r>
      <w:r w:rsidR="00DA6A3C" w:rsidRPr="002C5DF0">
        <w:t>the Hurricane Ensemble Data Assimilation (HEDAS) system</w:t>
      </w:r>
      <w:r w:rsidR="000B742E" w:rsidRPr="002C5DF0">
        <w:t xml:space="preserve"> from HRD.</w:t>
      </w:r>
      <w:r w:rsidR="00343D22" w:rsidRPr="002C5DF0">
        <w:t xml:space="preserve">  Evaluations with the 2017 operational version still underway at EMC for storms sampled in 2017 show notable positive improvements in both track and intensity forecasts at longer lead times</w:t>
      </w:r>
      <w:r w:rsidR="003C1F58" w:rsidRPr="002C5DF0">
        <w:t xml:space="preserve"> resulting from assimilation of GH </w:t>
      </w:r>
      <w:proofErr w:type="spellStart"/>
      <w:r w:rsidR="003C1F58" w:rsidRPr="002C5DF0">
        <w:t>dropsonde</w:t>
      </w:r>
      <w:proofErr w:type="spellEnd"/>
      <w:r w:rsidR="003C1F58" w:rsidRPr="002C5DF0">
        <w:t xml:space="preserve"> data</w:t>
      </w:r>
      <w:r w:rsidR="00343D22" w:rsidRPr="002C5DF0">
        <w:t>.  Skill improvements reach up to about 9% for track and 14% for intensity.</w:t>
      </w:r>
      <w:r w:rsidR="000B742E" w:rsidRPr="002C5DF0">
        <w:t xml:space="preserve">  Tests using the version of the model operational through mid-2016 </w:t>
      </w:r>
      <w:r w:rsidR="00343D22" w:rsidRPr="002C5DF0">
        <w:t>were</w:t>
      </w:r>
      <w:r w:rsidR="000B742E" w:rsidRPr="002C5DF0">
        <w:t xml:space="preserve"> conducted for Hurricane Matthew</w:t>
      </w:r>
      <w:r w:rsidR="003C1F58" w:rsidRPr="002C5DF0">
        <w:t xml:space="preserve"> (2016)</w:t>
      </w:r>
      <w:r w:rsidR="000B742E" w:rsidRPr="002C5DF0">
        <w:t xml:space="preserve"> for the scenario where sounding observations from the Suomi National Polar-orbiting Partnership (NPP) satellite</w:t>
      </w:r>
      <w:r w:rsidR="001D6AF9" w:rsidRPr="002C5DF0">
        <w:t xml:space="preserve"> </w:t>
      </w:r>
      <w:r w:rsidR="003C1F58" w:rsidRPr="002C5DF0">
        <w:t>we</w:t>
      </w:r>
      <w:r w:rsidR="001D6AF9" w:rsidRPr="002C5DF0">
        <w:t>re withheld to simulate a gap in satellite coverage.</w:t>
      </w:r>
      <w:r w:rsidR="00DA6A3C" w:rsidRPr="002C5DF0">
        <w:t xml:space="preserve">  </w:t>
      </w:r>
      <w:r w:rsidR="001D6AF9" w:rsidRPr="002C5DF0">
        <w:t>The r</w:t>
      </w:r>
      <w:r w:rsidR="00DA6A3C" w:rsidRPr="002C5DF0">
        <w:t>esults show</w:t>
      </w:r>
      <w:r w:rsidR="003C1F58" w:rsidRPr="002C5DF0">
        <w:t>ed</w:t>
      </w:r>
      <w:r w:rsidR="00DA6A3C" w:rsidRPr="002C5DF0">
        <w:t xml:space="preserve"> positive</w:t>
      </w:r>
      <w:r w:rsidR="00CC6EA6" w:rsidRPr="002C5DF0">
        <w:t xml:space="preserve"> track forecast</w:t>
      </w:r>
      <w:r w:rsidR="00DA6A3C" w:rsidRPr="002C5DF0">
        <w:t xml:space="preserve"> impacts</w:t>
      </w:r>
      <w:r w:rsidR="001D6AF9" w:rsidRPr="002C5DF0">
        <w:t xml:space="preserve"> from</w:t>
      </w:r>
      <w:r w:rsidR="003C1F58" w:rsidRPr="002C5DF0">
        <w:t xml:space="preserve"> assimilation of both</w:t>
      </w:r>
      <w:r w:rsidR="001D6AF9" w:rsidRPr="002C5DF0">
        <w:t xml:space="preserve"> GH </w:t>
      </w:r>
      <w:proofErr w:type="spellStart"/>
      <w:r w:rsidR="001D6AF9" w:rsidRPr="002C5DF0">
        <w:t>dropsonde</w:t>
      </w:r>
      <w:proofErr w:type="spellEnd"/>
      <w:r w:rsidR="001D6AF9" w:rsidRPr="002C5DF0">
        <w:t xml:space="preserve"> observations</w:t>
      </w:r>
      <w:r w:rsidR="003C1F58" w:rsidRPr="002C5DF0">
        <w:t xml:space="preserve"> and remote microwave sounder retrievals of temperature and humidity</w:t>
      </w:r>
      <w:r w:rsidR="00DA6A3C" w:rsidRPr="002C5DF0">
        <w:t xml:space="preserve">, </w:t>
      </w:r>
      <w:r w:rsidR="00F60E4A" w:rsidRPr="002C5DF0">
        <w:t>especially</w:t>
      </w:r>
      <w:r w:rsidR="00DA6A3C" w:rsidRPr="002C5DF0">
        <w:t xml:space="preserve"> for </w:t>
      </w:r>
      <w:r w:rsidR="00DA6A3C" w:rsidRPr="002C5DF0">
        <w:lastRenderedPageBreak/>
        <w:t>model cycles where the observations were directly assimilated.</w:t>
      </w:r>
      <w:r w:rsidR="001D6AF9" w:rsidRPr="002C5DF0">
        <w:t xml:space="preserve">  </w:t>
      </w:r>
      <w:r w:rsidR="003C1F58" w:rsidRPr="002C5DF0">
        <w:t>Track forecast skill improvements approached 30% while intensity impacts were more mixed.</w:t>
      </w:r>
    </w:p>
    <w:p w14:paraId="7ACCB16C" w14:textId="77777777" w:rsidR="001D6AF9" w:rsidRPr="002C5DF0" w:rsidRDefault="001D6AF9"/>
    <w:p w14:paraId="19BF7878" w14:textId="57A55488" w:rsidR="001D6AF9" w:rsidRPr="002C5DF0" w:rsidRDefault="001D6AF9" w:rsidP="00D96E37">
      <w:pPr>
        <w:ind w:firstLine="720"/>
      </w:pPr>
      <w:r w:rsidRPr="002C5DF0">
        <w:t xml:space="preserve">Experiments using HEDAS were conducted for a composite study of the impact of </w:t>
      </w:r>
      <w:proofErr w:type="spellStart"/>
      <w:r w:rsidRPr="002C5DF0">
        <w:t>dropsonde</w:t>
      </w:r>
      <w:proofErr w:type="spellEnd"/>
      <w:r w:rsidRPr="002C5DF0">
        <w:t xml:space="preserve"> observations from ten storm systems and for initial analyses of the impact of other sensor types for </w:t>
      </w:r>
      <w:r w:rsidR="0084509F" w:rsidRPr="002C5DF0">
        <w:t>subset</w:t>
      </w:r>
      <w:r w:rsidR="00AB66EA" w:rsidRPr="002C5DF0">
        <w:t>s</w:t>
      </w:r>
      <w:r w:rsidR="0084509F" w:rsidRPr="002C5DF0">
        <w:t xml:space="preserve"> of</w:t>
      </w:r>
      <w:r w:rsidRPr="002C5DF0">
        <w:t xml:space="preserve"> </w:t>
      </w:r>
      <w:r w:rsidR="00AB66EA" w:rsidRPr="002C5DF0">
        <w:t xml:space="preserve">the </w:t>
      </w:r>
      <w:r w:rsidR="00CC6EA6" w:rsidRPr="002C5DF0">
        <w:t>storms</w:t>
      </w:r>
      <w:r w:rsidRPr="002C5DF0">
        <w:t xml:space="preserve">.  </w:t>
      </w:r>
      <w:r w:rsidR="00F60E4A" w:rsidRPr="002C5DF0">
        <w:t>The composite investigation showed a</w:t>
      </w:r>
      <w:r w:rsidR="00E11FEA" w:rsidRPr="002C5DF0">
        <w:t xml:space="preserve"> large</w:t>
      </w:r>
      <w:r w:rsidR="00F60E4A" w:rsidRPr="002C5DF0">
        <w:t xml:space="preserve"> positive impact of the </w:t>
      </w:r>
      <w:proofErr w:type="spellStart"/>
      <w:r w:rsidR="00F60E4A" w:rsidRPr="002C5DF0">
        <w:t>dropsondes</w:t>
      </w:r>
      <w:proofErr w:type="spellEnd"/>
      <w:r w:rsidR="00F60E4A" w:rsidRPr="002C5DF0">
        <w:t xml:space="preserve"> on the analyzed storm structure</w:t>
      </w:r>
      <w:r w:rsidR="00E11FEA" w:rsidRPr="002C5DF0">
        <w:t xml:space="preserve"> in excess of 25%</w:t>
      </w:r>
      <w:r w:rsidR="00F60E4A" w:rsidRPr="002C5DF0">
        <w:t xml:space="preserve"> and a</w:t>
      </w:r>
      <w:r w:rsidR="00E11FEA" w:rsidRPr="002C5DF0">
        <w:t xml:space="preserve"> corresponding increase in the skill of track and intensity forecasts frequently exceeding 10%.  The intensity improvements were largely limited to cases where no other aircraft reconnaissance data were available.</w:t>
      </w:r>
      <w:r w:rsidR="00EC5EB4" w:rsidRPr="002C5DF0">
        <w:t xml:space="preserve">  Preliminary experiments assimilating microwave and infrared sounder retrieved profiles and microwave-derived surface wind speed fields all exhibited periods of positive forecast impact, but more work is still required to obtain conclusive results.</w:t>
      </w:r>
      <w:r w:rsidR="00E11FEA" w:rsidRPr="002C5DF0">
        <w:t xml:space="preserve"> </w:t>
      </w:r>
      <w:r w:rsidR="00F60E4A" w:rsidRPr="002C5DF0">
        <w:t xml:space="preserve"> </w:t>
      </w:r>
      <w:r w:rsidR="00E11FEA" w:rsidRPr="002C5DF0">
        <w:t>The GH observations were also observed to be a powerful supplement to satellite measurements.</w:t>
      </w:r>
    </w:p>
    <w:p w14:paraId="15D12F47" w14:textId="77777777" w:rsidR="000F49B3" w:rsidRPr="002C5DF0" w:rsidRDefault="000F49B3"/>
    <w:p w14:paraId="7F2FAEA4" w14:textId="0EAA375F" w:rsidR="00210706" w:rsidRPr="002C5DF0" w:rsidRDefault="009B2C69" w:rsidP="002B09DB">
      <w:pPr>
        <w:ind w:firstLine="720"/>
      </w:pPr>
      <w:r w:rsidRPr="002C5DF0">
        <w:t>T</w:t>
      </w:r>
      <w:r w:rsidR="00CA0485" w:rsidRPr="002C5DF0">
        <w:t xml:space="preserve">he impact of </w:t>
      </w:r>
      <w:r w:rsidR="00894581" w:rsidRPr="002C5DF0">
        <w:t xml:space="preserve">GH </w:t>
      </w:r>
      <w:proofErr w:type="spellStart"/>
      <w:r w:rsidR="00894581" w:rsidRPr="002C5DF0">
        <w:t>dropsonde</w:t>
      </w:r>
      <w:proofErr w:type="spellEnd"/>
      <w:r w:rsidR="00CA0485" w:rsidRPr="002C5DF0">
        <w:t xml:space="preserve"> obs</w:t>
      </w:r>
      <w:r w:rsidRPr="002C5DF0">
        <w:t>ervations on forecasts from the operational Global Forecast System (GFS) model</w:t>
      </w:r>
      <w:r w:rsidR="00210706" w:rsidRPr="002C5DF0">
        <w:t xml:space="preserve"> was examined in detail</w:t>
      </w:r>
      <w:r w:rsidRPr="002C5DF0">
        <w:t>.</w:t>
      </w:r>
      <w:r w:rsidR="00210706" w:rsidRPr="002C5DF0">
        <w:t xml:space="preserve">  Experiments focused on tropical cyclones were conducted using the</w:t>
      </w:r>
      <w:r w:rsidR="002A3AC9" w:rsidRPr="002C5DF0">
        <w:t xml:space="preserve"> new</w:t>
      </w:r>
      <w:r w:rsidR="00210706" w:rsidRPr="002C5DF0">
        <w:t xml:space="preserve"> 2017 operational version at EMC for all observed storms in 2014 and 2016 in the presence of the full conventional observing system, and using the 2015 version at GSD for Hurricane Matthew to compare the impact with and without a gap in sounding data from the Suomi NPP satellite.  </w:t>
      </w:r>
      <w:r w:rsidR="005760DA" w:rsidRPr="002C5DF0">
        <w:t>All the experiments demonstrated notable positive improvements in the track forecast at longer lead times.  The results from EMC were particularly significant, demonstrating multi-storm average track skill improvements exceeding 10% and improvements for individual storms of over 20%</w:t>
      </w:r>
      <w:r w:rsidR="002659DF" w:rsidRPr="002C5DF0">
        <w:t xml:space="preserve"> depending on forecast lead time</w:t>
      </w:r>
      <w:r w:rsidR="005760DA" w:rsidRPr="002C5DF0">
        <w:t xml:space="preserve">.  The results also showed improvements in the track forecasts of concurrent Pacific cyclones based on observations of the Atlantic storms, suggesting that the observations could have positive larger-scale impacts.  The GSD results showed notable positive improvements in forecasted precipitation off the southeastern coast during </w:t>
      </w:r>
      <w:r w:rsidR="00D87206">
        <w:t xml:space="preserve">Hurricane </w:t>
      </w:r>
      <w:r w:rsidR="005760DA" w:rsidRPr="002C5DF0">
        <w:t xml:space="preserve">Matthew resulting from the track improvements.  Positive impacts were observed in </w:t>
      </w:r>
      <w:r w:rsidR="00CF11B8" w:rsidRPr="002C5DF0">
        <w:t>multiple forecast fields both with and without a gap in satellite coverage.  The similarity in results across different variables suggested the results were largely independent of the selected metric.  The positive benefits were generally greater in the event of a satellite gap.</w:t>
      </w:r>
    </w:p>
    <w:p w14:paraId="5C9D55C1" w14:textId="77777777" w:rsidR="00CF11B8" w:rsidRPr="002C5DF0" w:rsidRDefault="00CF11B8" w:rsidP="00CF11B8"/>
    <w:p w14:paraId="79ED6B6A" w14:textId="3FFEEAD1" w:rsidR="00801403" w:rsidRPr="002C5DF0" w:rsidRDefault="00222E2E" w:rsidP="00801403">
      <w:pPr>
        <w:ind w:firstLine="720"/>
      </w:pPr>
      <w:r w:rsidRPr="002C5DF0">
        <w:t xml:space="preserve">An overall summary capturing the broad potential for GH </w:t>
      </w:r>
      <w:proofErr w:type="spellStart"/>
      <w:r w:rsidRPr="002C5DF0">
        <w:t>dropsonde</w:t>
      </w:r>
      <w:proofErr w:type="spellEnd"/>
      <w:r w:rsidRPr="002C5DF0">
        <w:t xml:space="preserve"> observations to significantly improve tropical cyclone forecast accuracy across research and operational modeling systems is presented in Table </w:t>
      </w:r>
      <w:r w:rsidR="0054006D">
        <w:t>ES</w:t>
      </w:r>
      <w:r w:rsidRPr="002C5DF0">
        <w:t>.1.  The table documents the percent improvement in forecasted track accuracy for hurricanes and tropical storms at a</w:t>
      </w:r>
      <w:r w:rsidR="002659DF" w:rsidRPr="002C5DF0">
        <w:t xml:space="preserve"> specific</w:t>
      </w:r>
      <w:r w:rsidRPr="002C5DF0">
        <w:t xml:space="preserve"> 96-hr lead time for the multiple model configurations and scenarios evaluated.</w:t>
      </w:r>
      <w:r w:rsidR="009E5705" w:rsidRPr="002C5DF0">
        <w:t xml:space="preserve">  All systems tested demonstrated positive forecast impacts, particularly for data from those flights focused on Hurricane Matthew in 2016.</w:t>
      </w:r>
      <w:r w:rsidRPr="002C5DF0">
        <w:t xml:space="preserve">  </w:t>
      </w:r>
      <w:r w:rsidR="00801403" w:rsidRPr="002C5DF0">
        <w:t xml:space="preserve">The potential for overall gains of 12% and gains in excess of 25% for individual systems within the current operational modeling systems is remarkable.  The corresponding forecast intensity was also improved by up to 8% in the operational HWRF model at 96 hours and 14% at 72 hours.  </w:t>
      </w:r>
      <w:r w:rsidR="009E5705" w:rsidRPr="002C5DF0">
        <w:t>The 96-hr lead time fell within the window in which models most consistently demonstrated greater impacts, but the values do not necessarily reflect the maximum observed forecast benefit</w:t>
      </w:r>
      <w:r w:rsidR="00801403" w:rsidRPr="002C5DF0">
        <w:t>.</w:t>
      </w:r>
    </w:p>
    <w:p w14:paraId="243EB2E0" w14:textId="58B6BF24" w:rsidR="00801403" w:rsidRPr="002C5DF0" w:rsidRDefault="00801403" w:rsidP="00801403"/>
    <w:p w14:paraId="1AEFA741" w14:textId="262A575B" w:rsidR="00CF11B8" w:rsidRPr="002C5DF0" w:rsidRDefault="00CF11B8" w:rsidP="002B09DB">
      <w:pPr>
        <w:ind w:firstLine="720"/>
      </w:pPr>
      <w:r w:rsidRPr="002C5DF0">
        <w:t xml:space="preserve">The 2015 GFS version was also used by GSD to explore the impact of GH observations on </w:t>
      </w:r>
      <w:proofErr w:type="spellStart"/>
      <w:r w:rsidRPr="002C5DF0">
        <w:t>midlatitude</w:t>
      </w:r>
      <w:proofErr w:type="spellEnd"/>
      <w:r w:rsidRPr="002C5DF0">
        <w:t xml:space="preserve"> winter</w:t>
      </w:r>
      <w:r w:rsidR="0017002B" w:rsidRPr="002C5DF0">
        <w:t xml:space="preserve"> storms</w:t>
      </w:r>
      <w:r w:rsidRPr="002C5DF0">
        <w:t xml:space="preserve"> using data from a Pacific flight that sampled a storm in advance of its impacts on southern Alaska.  The results again demonstrated positive forecast impacts in multiple forecast fields in the Alaskan region of impact both with and without a gap in satellite coverage</w:t>
      </w:r>
      <w:r w:rsidR="00750F7C" w:rsidRPr="002C5DF0">
        <w:t>, but the gains were smaller than for the tropical cyclones</w:t>
      </w:r>
      <w:r w:rsidRPr="002C5DF0">
        <w:t xml:space="preserve">.  The benefits </w:t>
      </w:r>
      <w:r w:rsidR="00750F7C" w:rsidRPr="002C5DF0">
        <w:t>approached 6% in a satellite gap and about 4% with the conventional observing system.  Given the limited sample size, however, these results were not found to be statistically significant.  Global scale impacts were generally neutral for all the investigations with the 2015 GFS version.</w:t>
      </w:r>
    </w:p>
    <w:p w14:paraId="642A4094" w14:textId="75CFBF5C" w:rsidR="000F49B3" w:rsidRPr="002C5DF0" w:rsidRDefault="00484ED4">
      <w:r>
        <w:rPr>
          <w:noProof/>
        </w:rPr>
        <mc:AlternateContent>
          <mc:Choice Requires="wps">
            <w:drawing>
              <wp:anchor distT="45720" distB="45720" distL="114300" distR="114300" simplePos="0" relativeHeight="251800576" behindDoc="0" locked="0" layoutInCell="1" allowOverlap="1" wp14:anchorId="7B4A522E" wp14:editId="2F0E1676">
                <wp:simplePos x="0" y="0"/>
                <wp:positionH relativeFrom="column">
                  <wp:posOffset>0</wp:posOffset>
                </wp:positionH>
                <wp:positionV relativeFrom="margin">
                  <wp:posOffset>0</wp:posOffset>
                </wp:positionV>
                <wp:extent cx="5943600" cy="1672590"/>
                <wp:effectExtent l="0" t="0" r="0" b="381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672590"/>
                        </a:xfrm>
                        <a:prstGeom prst="rect">
                          <a:avLst/>
                        </a:prstGeom>
                        <a:solidFill>
                          <a:srgbClr val="FFFFFF"/>
                        </a:solidFill>
                        <a:ln w="9525">
                          <a:noFill/>
                          <a:miter lim="800000"/>
                          <a:headEnd/>
                          <a:tailEnd/>
                        </a:ln>
                      </wps:spPr>
                      <wps:txbx>
                        <w:txbxContent>
                          <w:p w14:paraId="068227CC" w14:textId="7DE9D698" w:rsidR="00D311C8" w:rsidRPr="002C5DF0" w:rsidRDefault="00D311C8" w:rsidP="00B907F9">
                            <w:r w:rsidRPr="003421AD">
                              <w:rPr>
                                <w:b/>
                              </w:rPr>
                              <w:t xml:space="preserve">Table </w:t>
                            </w:r>
                            <w:r>
                              <w:rPr>
                                <w:b/>
                              </w:rPr>
                              <w:t>ES</w:t>
                            </w:r>
                            <w:r w:rsidRPr="003421AD">
                              <w:rPr>
                                <w:b/>
                              </w:rPr>
                              <w:t>.1</w:t>
                            </w:r>
                            <w:r w:rsidRPr="002C5DF0">
                              <w:t xml:space="preserve">.  GH dropsonde impact on 96-hour tropical cyclone track forecasts (% improvement).  </w:t>
                            </w:r>
                          </w:p>
                          <w:tbl>
                            <w:tblPr>
                              <w:tblStyle w:val="GridTable5Dark-Accent5"/>
                              <w:tblW w:w="0" w:type="auto"/>
                              <w:tblLook w:val="04A0" w:firstRow="1" w:lastRow="0" w:firstColumn="1" w:lastColumn="0" w:noHBand="0" w:noVBand="1"/>
                            </w:tblPr>
                            <w:tblGrid>
                              <w:gridCol w:w="1556"/>
                              <w:gridCol w:w="1556"/>
                              <w:gridCol w:w="1555"/>
                              <w:gridCol w:w="1556"/>
                              <w:gridCol w:w="1556"/>
                              <w:gridCol w:w="1557"/>
                            </w:tblGrid>
                            <w:tr w:rsidR="00D311C8" w14:paraId="4D5399DB" w14:textId="77777777" w:rsidTr="00D43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vMerge w:val="restart"/>
                                  <w:vAlign w:val="center"/>
                                </w:tcPr>
                                <w:p w14:paraId="7C0159F7" w14:textId="77777777" w:rsidR="00D311C8" w:rsidRDefault="00D311C8" w:rsidP="00B907F9">
                                  <w:pPr>
                                    <w:jc w:val="center"/>
                                    <w:rPr>
                                      <w:rFonts w:ascii="Calibri" w:hAnsi="Calibri"/>
                                    </w:rPr>
                                  </w:pPr>
                                  <w:r>
                                    <w:rPr>
                                      <w:rFonts w:ascii="Calibri" w:hAnsi="Calibri"/>
                                    </w:rPr>
                                    <w:t>Model</w:t>
                                  </w:r>
                                </w:p>
                              </w:tc>
                              <w:tc>
                                <w:tcPr>
                                  <w:tcW w:w="3116" w:type="dxa"/>
                                  <w:gridSpan w:val="2"/>
                                  <w:vAlign w:val="center"/>
                                </w:tcPr>
                                <w:p w14:paraId="5AE546CC" w14:textId="77777777" w:rsidR="00D311C8" w:rsidRDefault="00D311C8" w:rsidP="00B907F9">
                                  <w:pPr>
                                    <w:jc w:val="cente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All Observations</w:t>
                                  </w:r>
                                </w:p>
                              </w:tc>
                              <w:tc>
                                <w:tcPr>
                                  <w:tcW w:w="3118" w:type="dxa"/>
                                  <w:gridSpan w:val="2"/>
                                  <w:vAlign w:val="center"/>
                                </w:tcPr>
                                <w:p w14:paraId="28D9F9DF" w14:textId="77777777" w:rsidR="00D311C8" w:rsidRDefault="00D311C8" w:rsidP="00B907F9">
                                  <w:pPr>
                                    <w:jc w:val="cente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Satellite Gap</w:t>
                                  </w:r>
                                </w:p>
                              </w:tc>
                            </w:tr>
                            <w:tr w:rsidR="00D311C8" w14:paraId="3AA6CCA8" w14:textId="77777777" w:rsidTr="00D43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vMerge/>
                                </w:tcPr>
                                <w:p w14:paraId="1B424918" w14:textId="77777777" w:rsidR="00D311C8" w:rsidRDefault="00D311C8" w:rsidP="00B907F9">
                                  <w:pPr>
                                    <w:jc w:val="center"/>
                                    <w:rPr>
                                      <w:rFonts w:ascii="Calibri" w:hAnsi="Calibri"/>
                                    </w:rPr>
                                  </w:pPr>
                                </w:p>
                              </w:tc>
                              <w:tc>
                                <w:tcPr>
                                  <w:tcW w:w="1558" w:type="dxa"/>
                                  <w:shd w:val="clear" w:color="auto" w:fill="4BACC6" w:themeFill="accent5"/>
                                  <w:vAlign w:val="center"/>
                                </w:tcPr>
                                <w:p w14:paraId="58FACBB9"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Multi Storm</w:t>
                                  </w:r>
                                </w:p>
                              </w:tc>
                              <w:tc>
                                <w:tcPr>
                                  <w:tcW w:w="1558" w:type="dxa"/>
                                  <w:shd w:val="clear" w:color="auto" w:fill="4BACC6" w:themeFill="accent5"/>
                                  <w:vAlign w:val="center"/>
                                </w:tcPr>
                                <w:p w14:paraId="28666647"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Matthew 16</w:t>
                                  </w:r>
                                </w:p>
                              </w:tc>
                              <w:tc>
                                <w:tcPr>
                                  <w:tcW w:w="1559" w:type="dxa"/>
                                  <w:shd w:val="clear" w:color="auto" w:fill="4BACC6" w:themeFill="accent5"/>
                                  <w:vAlign w:val="center"/>
                                </w:tcPr>
                                <w:p w14:paraId="7B6E851C"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Multi Storm</w:t>
                                  </w:r>
                                </w:p>
                              </w:tc>
                              <w:tc>
                                <w:tcPr>
                                  <w:tcW w:w="1559" w:type="dxa"/>
                                  <w:shd w:val="clear" w:color="auto" w:fill="4BACC6" w:themeFill="accent5"/>
                                  <w:vAlign w:val="center"/>
                                </w:tcPr>
                                <w:p w14:paraId="59F582C6"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Matthew 16</w:t>
                                  </w:r>
                                </w:p>
                              </w:tc>
                            </w:tr>
                            <w:tr w:rsidR="00D311C8" w14:paraId="3B44DEC6" w14:textId="77777777" w:rsidTr="00D43E21">
                              <w:tc>
                                <w:tcPr>
                                  <w:cnfStyle w:val="001000000000" w:firstRow="0" w:lastRow="0" w:firstColumn="1" w:lastColumn="0" w:oddVBand="0" w:evenVBand="0" w:oddHBand="0" w:evenHBand="0" w:firstRowFirstColumn="0" w:firstRowLastColumn="0" w:lastRowFirstColumn="0" w:lastRowLastColumn="0"/>
                                  <w:tcW w:w="1558" w:type="dxa"/>
                                  <w:vMerge w:val="restart"/>
                                  <w:vAlign w:val="center"/>
                                </w:tcPr>
                                <w:p w14:paraId="2C0623FF" w14:textId="77777777" w:rsidR="00D311C8" w:rsidRDefault="00D311C8" w:rsidP="00B907F9">
                                  <w:pPr>
                                    <w:jc w:val="center"/>
                                    <w:rPr>
                                      <w:rFonts w:ascii="Calibri" w:hAnsi="Calibri"/>
                                    </w:rPr>
                                  </w:pPr>
                                  <w:r>
                                    <w:rPr>
                                      <w:rFonts w:ascii="Calibri" w:hAnsi="Calibri"/>
                                    </w:rPr>
                                    <w:t>HWRF</w:t>
                                  </w:r>
                                </w:p>
                              </w:tc>
                              <w:tc>
                                <w:tcPr>
                                  <w:tcW w:w="1558" w:type="dxa"/>
                                  <w:shd w:val="clear" w:color="auto" w:fill="4BACC6" w:themeFill="accent5"/>
                                  <w:vAlign w:val="center"/>
                                </w:tcPr>
                                <w:p w14:paraId="029FB4BF"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V2015</w:t>
                                  </w:r>
                                </w:p>
                              </w:tc>
                              <w:tc>
                                <w:tcPr>
                                  <w:tcW w:w="1558" w:type="dxa"/>
                                  <w:vAlign w:val="center"/>
                                </w:tcPr>
                                <w:p w14:paraId="43E5C553"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8" w:type="dxa"/>
                                  <w:vAlign w:val="center"/>
                                </w:tcPr>
                                <w:p w14:paraId="60CFD4FF"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shd w:val="clear" w:color="auto" w:fill="00B050"/>
                                  <w:vAlign w:val="center"/>
                                </w:tcPr>
                                <w:p w14:paraId="202B354C"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5%</w:t>
                                  </w:r>
                                </w:p>
                              </w:tc>
                              <w:tc>
                                <w:tcPr>
                                  <w:tcW w:w="1559" w:type="dxa"/>
                                  <w:shd w:val="clear" w:color="auto" w:fill="00B050"/>
                                  <w:vAlign w:val="center"/>
                                </w:tcPr>
                                <w:p w14:paraId="34A86559"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30%</w:t>
                                  </w:r>
                                </w:p>
                              </w:tc>
                            </w:tr>
                            <w:tr w:rsidR="00D311C8" w14:paraId="381D9C8D" w14:textId="77777777" w:rsidTr="00D43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vMerge/>
                                  <w:vAlign w:val="center"/>
                                </w:tcPr>
                                <w:p w14:paraId="5C232ACB" w14:textId="77777777" w:rsidR="00D311C8" w:rsidRDefault="00D311C8" w:rsidP="00B907F9">
                                  <w:pPr>
                                    <w:jc w:val="center"/>
                                    <w:rPr>
                                      <w:rFonts w:ascii="Calibri" w:hAnsi="Calibri"/>
                                    </w:rPr>
                                  </w:pPr>
                                </w:p>
                              </w:tc>
                              <w:tc>
                                <w:tcPr>
                                  <w:tcW w:w="1558" w:type="dxa"/>
                                  <w:shd w:val="clear" w:color="auto" w:fill="4BACC6" w:themeFill="accent5"/>
                                  <w:vAlign w:val="center"/>
                                </w:tcPr>
                                <w:p w14:paraId="4C2D97EB"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V2017</w:t>
                                  </w:r>
                                </w:p>
                              </w:tc>
                              <w:tc>
                                <w:tcPr>
                                  <w:tcW w:w="1558" w:type="dxa"/>
                                  <w:shd w:val="clear" w:color="auto" w:fill="00B050"/>
                                  <w:vAlign w:val="center"/>
                                </w:tcPr>
                                <w:p w14:paraId="0C29FAF9"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9%</w:t>
                                  </w:r>
                                </w:p>
                              </w:tc>
                              <w:tc>
                                <w:tcPr>
                                  <w:tcW w:w="1558" w:type="dxa"/>
                                  <w:vAlign w:val="center"/>
                                </w:tcPr>
                                <w:p w14:paraId="418DEBD0"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7C9C5DBB"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15C4C09A"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r>
                            <w:tr w:rsidR="00D311C8" w14:paraId="426B1995" w14:textId="77777777" w:rsidTr="00D43E21">
                              <w:tc>
                                <w:tcPr>
                                  <w:cnfStyle w:val="001000000000" w:firstRow="0" w:lastRow="0" w:firstColumn="1" w:lastColumn="0" w:oddVBand="0" w:evenVBand="0" w:oddHBand="0" w:evenHBand="0" w:firstRowFirstColumn="0" w:firstRowLastColumn="0" w:lastRowFirstColumn="0" w:lastRowLastColumn="0"/>
                                  <w:tcW w:w="1558" w:type="dxa"/>
                                  <w:vMerge/>
                                  <w:vAlign w:val="center"/>
                                </w:tcPr>
                                <w:p w14:paraId="630BA76F" w14:textId="77777777" w:rsidR="00D311C8" w:rsidRDefault="00D311C8" w:rsidP="00B907F9">
                                  <w:pPr>
                                    <w:jc w:val="center"/>
                                    <w:rPr>
                                      <w:rFonts w:ascii="Calibri" w:hAnsi="Calibri"/>
                                    </w:rPr>
                                  </w:pPr>
                                </w:p>
                              </w:tc>
                              <w:tc>
                                <w:tcPr>
                                  <w:tcW w:w="1558" w:type="dxa"/>
                                  <w:shd w:val="clear" w:color="auto" w:fill="4BACC6" w:themeFill="accent5"/>
                                  <w:vAlign w:val="center"/>
                                </w:tcPr>
                                <w:p w14:paraId="512341D6"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HEDAS</w:t>
                                  </w:r>
                                </w:p>
                              </w:tc>
                              <w:tc>
                                <w:tcPr>
                                  <w:tcW w:w="1558" w:type="dxa"/>
                                  <w:shd w:val="clear" w:color="auto" w:fill="00B050"/>
                                  <w:vAlign w:val="center"/>
                                </w:tcPr>
                                <w:p w14:paraId="50A199E4"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10%</w:t>
                                  </w:r>
                                </w:p>
                              </w:tc>
                              <w:tc>
                                <w:tcPr>
                                  <w:tcW w:w="1558" w:type="dxa"/>
                                  <w:vAlign w:val="center"/>
                                </w:tcPr>
                                <w:p w14:paraId="62998FED"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3833579B"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24B4AD5A"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r>
                            <w:tr w:rsidR="00D311C8" w14:paraId="2CF8500C" w14:textId="77777777" w:rsidTr="00D43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vMerge w:val="restart"/>
                                  <w:vAlign w:val="center"/>
                                </w:tcPr>
                                <w:p w14:paraId="21C13256" w14:textId="77777777" w:rsidR="00D311C8" w:rsidRDefault="00D311C8" w:rsidP="00B907F9">
                                  <w:pPr>
                                    <w:jc w:val="center"/>
                                    <w:rPr>
                                      <w:rFonts w:ascii="Calibri" w:hAnsi="Calibri"/>
                                    </w:rPr>
                                  </w:pPr>
                                  <w:r>
                                    <w:rPr>
                                      <w:rFonts w:ascii="Calibri" w:hAnsi="Calibri"/>
                                    </w:rPr>
                                    <w:t>GFS</w:t>
                                  </w:r>
                                </w:p>
                              </w:tc>
                              <w:tc>
                                <w:tcPr>
                                  <w:tcW w:w="1558" w:type="dxa"/>
                                  <w:shd w:val="clear" w:color="auto" w:fill="4BACC6" w:themeFill="accent5"/>
                                  <w:vAlign w:val="center"/>
                                </w:tcPr>
                                <w:p w14:paraId="0BB4D27B"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V2015</w:t>
                                  </w:r>
                                </w:p>
                              </w:tc>
                              <w:tc>
                                <w:tcPr>
                                  <w:tcW w:w="1558" w:type="dxa"/>
                                  <w:vAlign w:val="center"/>
                                </w:tcPr>
                                <w:p w14:paraId="32FB65DE"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8" w:type="dxa"/>
                                  <w:shd w:val="clear" w:color="auto" w:fill="00B050"/>
                                  <w:vAlign w:val="center"/>
                                </w:tcPr>
                                <w:p w14:paraId="717FBD6D"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8%</w:t>
                                  </w:r>
                                </w:p>
                              </w:tc>
                              <w:tc>
                                <w:tcPr>
                                  <w:tcW w:w="1559" w:type="dxa"/>
                                  <w:vAlign w:val="center"/>
                                </w:tcPr>
                                <w:p w14:paraId="4C92FF40"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shd w:val="clear" w:color="auto" w:fill="00B050"/>
                                  <w:vAlign w:val="center"/>
                                </w:tcPr>
                                <w:p w14:paraId="3E570F72"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8%</w:t>
                                  </w:r>
                                </w:p>
                              </w:tc>
                            </w:tr>
                            <w:tr w:rsidR="00D311C8" w14:paraId="7D8D77B3" w14:textId="77777777" w:rsidTr="00D43E21">
                              <w:tc>
                                <w:tcPr>
                                  <w:cnfStyle w:val="001000000000" w:firstRow="0" w:lastRow="0" w:firstColumn="1" w:lastColumn="0" w:oddVBand="0" w:evenVBand="0" w:oddHBand="0" w:evenHBand="0" w:firstRowFirstColumn="0" w:firstRowLastColumn="0" w:lastRowFirstColumn="0" w:lastRowLastColumn="0"/>
                                  <w:tcW w:w="1558" w:type="dxa"/>
                                  <w:vMerge/>
                                </w:tcPr>
                                <w:p w14:paraId="4D23A8B6" w14:textId="77777777" w:rsidR="00D311C8" w:rsidRDefault="00D311C8" w:rsidP="00B907F9">
                                  <w:pPr>
                                    <w:jc w:val="center"/>
                                    <w:rPr>
                                      <w:rFonts w:ascii="Calibri" w:hAnsi="Calibri"/>
                                    </w:rPr>
                                  </w:pPr>
                                </w:p>
                              </w:tc>
                              <w:tc>
                                <w:tcPr>
                                  <w:tcW w:w="1558" w:type="dxa"/>
                                  <w:shd w:val="clear" w:color="auto" w:fill="4BACC6" w:themeFill="accent5"/>
                                  <w:vAlign w:val="center"/>
                                </w:tcPr>
                                <w:p w14:paraId="6C0C2B7A"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V2017</w:t>
                                  </w:r>
                                </w:p>
                              </w:tc>
                              <w:tc>
                                <w:tcPr>
                                  <w:tcW w:w="1558" w:type="dxa"/>
                                  <w:shd w:val="clear" w:color="auto" w:fill="00B050"/>
                                  <w:vAlign w:val="center"/>
                                </w:tcPr>
                                <w:p w14:paraId="29ECCD99"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12%</w:t>
                                  </w:r>
                                </w:p>
                              </w:tc>
                              <w:tc>
                                <w:tcPr>
                                  <w:tcW w:w="1558" w:type="dxa"/>
                                  <w:shd w:val="clear" w:color="auto" w:fill="00B050"/>
                                  <w:vAlign w:val="center"/>
                                </w:tcPr>
                                <w:p w14:paraId="7C983E2B"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28%</w:t>
                                  </w:r>
                                </w:p>
                              </w:tc>
                              <w:tc>
                                <w:tcPr>
                                  <w:tcW w:w="1559" w:type="dxa"/>
                                  <w:vAlign w:val="center"/>
                                </w:tcPr>
                                <w:p w14:paraId="779604C8"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514274F3"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r>
                          </w:tbl>
                          <w:p w14:paraId="3735FDAC" w14:textId="77777777" w:rsidR="00D311C8" w:rsidRPr="00484ED4" w:rsidRDefault="00D311C8" w:rsidP="00B907F9">
                            <w:pPr>
                              <w:rPr>
                                <w:sz w:val="16"/>
                                <w:szCs w:val="16"/>
                              </w:rPr>
                            </w:pPr>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4A522E" id="Text Box 2" o:spid="_x0000_s1027" type="#_x0000_t202" style="position:absolute;margin-left:0;margin-top:0;width:468pt;height:131.7pt;z-index:251800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9eHwIAABwEAAAOAAAAZHJzL2Uyb0RvYy54bWysU21v2yAQ/j5p/wHxfbHjNWljxam6dJkm&#10;dS9Sux+AMY7RgGNAYme/vgdO0qj9No0P6DjuHu6e51jeDlqRvXBegqnodJJTIgyHRpptRX89bT7c&#10;UOIDMw1TYERFD8LT29X7d8velqKADlQjHEEQ48veVrQLwZZZ5nknNPMTsMLgZQtOs4BHt80ax3pE&#10;1yor8nye9eAa64AL79F7P17SVcJvW8HDj7b1IhBVUawtpN2lvY57tlqycuuY7SQ/lsH+oQrNpMFH&#10;z1D3LDCyc/INlJbcgYc2TDjoDNpWcpF6wG6m+atuHjtmReoFyfH2TJP/f7D8+/6nI7JB7eaUGKZR&#10;oycxBPIJBlJEenrrS4x6tBgXBnRjaGrV2wfgvz0xsO6Y2Yo756DvBGuwvGnMzC5SRxwfQer+GzT4&#10;DNsFSEBD63TkDtkgiI4yHc7SxFI4OmeLq4/zHK843k3n18VskcTLWHlKt86HLwI0iUZFHWqf4Nn+&#10;wYdYDitPIfE1D0o2G6lUOrhtvVaO7BnOySat1MGrMGVIX9HFrJglZAMxP42QlgHnWEld0Zs8rnGy&#10;Ih2fTZNCApNqtLESZY78REpGcsJQD6MSJ9praA5ImINxbPGbodGB+0tJjyNbUf9nx5ygRH01SHqc&#10;72Rcza4LPLiTt770MsMRoqKBktFch/QfEg32DkXZyERXVG+s4FgqjmBi8fhd4oxfnlPUy6dePQMA&#10;AP//AwBQSwMEFAAGAAgAAAAhANzIBZHZAAAABQEAAA8AAABkcnMvZG93bnJldi54bWxMj0FLw0AQ&#10;he+C/2GZgje7aSpBYzZFCl56EWN6n2anSTA7G7PbNv33jl708uDxhve+KTazG9SZptB7NrBaJqCI&#10;G297bg3UH6/3j6BCRLY4eCYDVwqwKW9vCsytv/A7navYKinhkKOBLsYx1zo0HTkMSz8SS3b0k8Mo&#10;dmq1nfAi5W7QaZJk2mHPstDhSNuOms/q5AxgPexwt8/S49tXU3E993u7vRpzt5hfnkFFmuPfMfzg&#10;CzqUwnTwJ7ZBDQbkkfirkj2tM7EHA2m2fgBdFvo/ffkNAAD//wMAUEsBAi0AFAAGAAgAAAAhALaD&#10;OJL+AAAA4QEAABMAAAAAAAAAAAAAAAAAAAAAAFtDb250ZW50X1R5cGVzXS54bWxQSwECLQAUAAYA&#10;CAAAACEAOP0h/9YAAACUAQAACwAAAAAAAAAAAAAAAAAvAQAAX3JlbHMvLnJlbHNQSwECLQAUAAYA&#10;CAAAACEAbVzPXh8CAAAcBAAADgAAAAAAAAAAAAAAAAAuAgAAZHJzL2Uyb0RvYy54bWxQSwECLQAU&#10;AAYACAAAACEA3MgFkdkAAAAFAQAADwAAAAAAAAAAAAAAAAB5BAAAZHJzL2Rvd25yZXYueG1sUEsF&#10;BgAAAAAEAAQA8wAAAH8FAAAAAA==&#10;" stroked="f">
                <v:textbox style="mso-fit-shape-to-text:t" inset="0,,0">
                  <w:txbxContent>
                    <w:p w14:paraId="068227CC" w14:textId="7DE9D698" w:rsidR="00D311C8" w:rsidRPr="002C5DF0" w:rsidRDefault="00D311C8" w:rsidP="00B907F9">
                      <w:r w:rsidRPr="003421AD">
                        <w:rPr>
                          <w:b/>
                        </w:rPr>
                        <w:t xml:space="preserve">Table </w:t>
                      </w:r>
                      <w:r>
                        <w:rPr>
                          <w:b/>
                        </w:rPr>
                        <w:t>ES</w:t>
                      </w:r>
                      <w:r w:rsidRPr="003421AD">
                        <w:rPr>
                          <w:b/>
                        </w:rPr>
                        <w:t>.1</w:t>
                      </w:r>
                      <w:r w:rsidRPr="002C5DF0">
                        <w:t xml:space="preserve">.  GH dropsonde impact on 96-hour tropical cyclone track forecasts (% improvement).  </w:t>
                      </w:r>
                    </w:p>
                    <w:tbl>
                      <w:tblPr>
                        <w:tblStyle w:val="GridTable5Dark-Accent5"/>
                        <w:tblW w:w="0" w:type="auto"/>
                        <w:tblLook w:val="04A0" w:firstRow="1" w:lastRow="0" w:firstColumn="1" w:lastColumn="0" w:noHBand="0" w:noVBand="1"/>
                      </w:tblPr>
                      <w:tblGrid>
                        <w:gridCol w:w="1556"/>
                        <w:gridCol w:w="1556"/>
                        <w:gridCol w:w="1555"/>
                        <w:gridCol w:w="1556"/>
                        <w:gridCol w:w="1556"/>
                        <w:gridCol w:w="1557"/>
                      </w:tblGrid>
                      <w:tr w:rsidR="00D311C8" w14:paraId="4D5399DB" w14:textId="77777777" w:rsidTr="00D43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vMerge w:val="restart"/>
                            <w:vAlign w:val="center"/>
                          </w:tcPr>
                          <w:p w14:paraId="7C0159F7" w14:textId="77777777" w:rsidR="00D311C8" w:rsidRDefault="00D311C8" w:rsidP="00B907F9">
                            <w:pPr>
                              <w:jc w:val="center"/>
                              <w:rPr>
                                <w:rFonts w:ascii="Calibri" w:hAnsi="Calibri"/>
                              </w:rPr>
                            </w:pPr>
                            <w:r>
                              <w:rPr>
                                <w:rFonts w:ascii="Calibri" w:hAnsi="Calibri"/>
                              </w:rPr>
                              <w:t>Model</w:t>
                            </w:r>
                          </w:p>
                        </w:tc>
                        <w:tc>
                          <w:tcPr>
                            <w:tcW w:w="3116" w:type="dxa"/>
                            <w:gridSpan w:val="2"/>
                            <w:vAlign w:val="center"/>
                          </w:tcPr>
                          <w:p w14:paraId="5AE546CC" w14:textId="77777777" w:rsidR="00D311C8" w:rsidRDefault="00D311C8" w:rsidP="00B907F9">
                            <w:pPr>
                              <w:jc w:val="cente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All Observations</w:t>
                            </w:r>
                          </w:p>
                        </w:tc>
                        <w:tc>
                          <w:tcPr>
                            <w:tcW w:w="3118" w:type="dxa"/>
                            <w:gridSpan w:val="2"/>
                            <w:vAlign w:val="center"/>
                          </w:tcPr>
                          <w:p w14:paraId="28D9F9DF" w14:textId="77777777" w:rsidR="00D311C8" w:rsidRDefault="00D311C8" w:rsidP="00B907F9">
                            <w:pPr>
                              <w:jc w:val="cente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Satellite Gap</w:t>
                            </w:r>
                          </w:p>
                        </w:tc>
                      </w:tr>
                      <w:tr w:rsidR="00D311C8" w14:paraId="3AA6CCA8" w14:textId="77777777" w:rsidTr="00D43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vMerge/>
                          </w:tcPr>
                          <w:p w14:paraId="1B424918" w14:textId="77777777" w:rsidR="00D311C8" w:rsidRDefault="00D311C8" w:rsidP="00B907F9">
                            <w:pPr>
                              <w:jc w:val="center"/>
                              <w:rPr>
                                <w:rFonts w:ascii="Calibri" w:hAnsi="Calibri"/>
                              </w:rPr>
                            </w:pPr>
                          </w:p>
                        </w:tc>
                        <w:tc>
                          <w:tcPr>
                            <w:tcW w:w="1558" w:type="dxa"/>
                            <w:shd w:val="clear" w:color="auto" w:fill="4BACC6" w:themeFill="accent5"/>
                            <w:vAlign w:val="center"/>
                          </w:tcPr>
                          <w:p w14:paraId="58FACBB9"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Multi Storm</w:t>
                            </w:r>
                          </w:p>
                        </w:tc>
                        <w:tc>
                          <w:tcPr>
                            <w:tcW w:w="1558" w:type="dxa"/>
                            <w:shd w:val="clear" w:color="auto" w:fill="4BACC6" w:themeFill="accent5"/>
                            <w:vAlign w:val="center"/>
                          </w:tcPr>
                          <w:p w14:paraId="28666647"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Matthew 16</w:t>
                            </w:r>
                          </w:p>
                        </w:tc>
                        <w:tc>
                          <w:tcPr>
                            <w:tcW w:w="1559" w:type="dxa"/>
                            <w:shd w:val="clear" w:color="auto" w:fill="4BACC6" w:themeFill="accent5"/>
                            <w:vAlign w:val="center"/>
                          </w:tcPr>
                          <w:p w14:paraId="7B6E851C"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Multi Storm</w:t>
                            </w:r>
                          </w:p>
                        </w:tc>
                        <w:tc>
                          <w:tcPr>
                            <w:tcW w:w="1559" w:type="dxa"/>
                            <w:shd w:val="clear" w:color="auto" w:fill="4BACC6" w:themeFill="accent5"/>
                            <w:vAlign w:val="center"/>
                          </w:tcPr>
                          <w:p w14:paraId="59F582C6"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Matthew 16</w:t>
                            </w:r>
                          </w:p>
                        </w:tc>
                      </w:tr>
                      <w:tr w:rsidR="00D311C8" w14:paraId="3B44DEC6" w14:textId="77777777" w:rsidTr="00D43E21">
                        <w:tc>
                          <w:tcPr>
                            <w:cnfStyle w:val="001000000000" w:firstRow="0" w:lastRow="0" w:firstColumn="1" w:lastColumn="0" w:oddVBand="0" w:evenVBand="0" w:oddHBand="0" w:evenHBand="0" w:firstRowFirstColumn="0" w:firstRowLastColumn="0" w:lastRowFirstColumn="0" w:lastRowLastColumn="0"/>
                            <w:tcW w:w="1558" w:type="dxa"/>
                            <w:vMerge w:val="restart"/>
                            <w:vAlign w:val="center"/>
                          </w:tcPr>
                          <w:p w14:paraId="2C0623FF" w14:textId="77777777" w:rsidR="00D311C8" w:rsidRDefault="00D311C8" w:rsidP="00B907F9">
                            <w:pPr>
                              <w:jc w:val="center"/>
                              <w:rPr>
                                <w:rFonts w:ascii="Calibri" w:hAnsi="Calibri"/>
                              </w:rPr>
                            </w:pPr>
                            <w:r>
                              <w:rPr>
                                <w:rFonts w:ascii="Calibri" w:hAnsi="Calibri"/>
                              </w:rPr>
                              <w:t>HWRF</w:t>
                            </w:r>
                          </w:p>
                        </w:tc>
                        <w:tc>
                          <w:tcPr>
                            <w:tcW w:w="1558" w:type="dxa"/>
                            <w:shd w:val="clear" w:color="auto" w:fill="4BACC6" w:themeFill="accent5"/>
                            <w:vAlign w:val="center"/>
                          </w:tcPr>
                          <w:p w14:paraId="029FB4BF"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V2015</w:t>
                            </w:r>
                          </w:p>
                        </w:tc>
                        <w:tc>
                          <w:tcPr>
                            <w:tcW w:w="1558" w:type="dxa"/>
                            <w:vAlign w:val="center"/>
                          </w:tcPr>
                          <w:p w14:paraId="43E5C553"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8" w:type="dxa"/>
                            <w:vAlign w:val="center"/>
                          </w:tcPr>
                          <w:p w14:paraId="60CFD4FF"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shd w:val="clear" w:color="auto" w:fill="00B050"/>
                            <w:vAlign w:val="center"/>
                          </w:tcPr>
                          <w:p w14:paraId="202B354C"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5%</w:t>
                            </w:r>
                          </w:p>
                        </w:tc>
                        <w:tc>
                          <w:tcPr>
                            <w:tcW w:w="1559" w:type="dxa"/>
                            <w:shd w:val="clear" w:color="auto" w:fill="00B050"/>
                            <w:vAlign w:val="center"/>
                          </w:tcPr>
                          <w:p w14:paraId="34A86559"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30%</w:t>
                            </w:r>
                          </w:p>
                        </w:tc>
                      </w:tr>
                      <w:tr w:rsidR="00D311C8" w14:paraId="381D9C8D" w14:textId="77777777" w:rsidTr="00D43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vMerge/>
                            <w:vAlign w:val="center"/>
                          </w:tcPr>
                          <w:p w14:paraId="5C232ACB" w14:textId="77777777" w:rsidR="00D311C8" w:rsidRDefault="00D311C8" w:rsidP="00B907F9">
                            <w:pPr>
                              <w:jc w:val="center"/>
                              <w:rPr>
                                <w:rFonts w:ascii="Calibri" w:hAnsi="Calibri"/>
                              </w:rPr>
                            </w:pPr>
                          </w:p>
                        </w:tc>
                        <w:tc>
                          <w:tcPr>
                            <w:tcW w:w="1558" w:type="dxa"/>
                            <w:shd w:val="clear" w:color="auto" w:fill="4BACC6" w:themeFill="accent5"/>
                            <w:vAlign w:val="center"/>
                          </w:tcPr>
                          <w:p w14:paraId="4C2D97EB"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V2017</w:t>
                            </w:r>
                          </w:p>
                        </w:tc>
                        <w:tc>
                          <w:tcPr>
                            <w:tcW w:w="1558" w:type="dxa"/>
                            <w:shd w:val="clear" w:color="auto" w:fill="00B050"/>
                            <w:vAlign w:val="center"/>
                          </w:tcPr>
                          <w:p w14:paraId="0C29FAF9"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9%</w:t>
                            </w:r>
                          </w:p>
                        </w:tc>
                        <w:tc>
                          <w:tcPr>
                            <w:tcW w:w="1558" w:type="dxa"/>
                            <w:vAlign w:val="center"/>
                          </w:tcPr>
                          <w:p w14:paraId="418DEBD0"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7C9C5DBB"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15C4C09A"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r>
                      <w:tr w:rsidR="00D311C8" w14:paraId="426B1995" w14:textId="77777777" w:rsidTr="00D43E21">
                        <w:tc>
                          <w:tcPr>
                            <w:cnfStyle w:val="001000000000" w:firstRow="0" w:lastRow="0" w:firstColumn="1" w:lastColumn="0" w:oddVBand="0" w:evenVBand="0" w:oddHBand="0" w:evenHBand="0" w:firstRowFirstColumn="0" w:firstRowLastColumn="0" w:lastRowFirstColumn="0" w:lastRowLastColumn="0"/>
                            <w:tcW w:w="1558" w:type="dxa"/>
                            <w:vMerge/>
                            <w:vAlign w:val="center"/>
                          </w:tcPr>
                          <w:p w14:paraId="630BA76F" w14:textId="77777777" w:rsidR="00D311C8" w:rsidRDefault="00D311C8" w:rsidP="00B907F9">
                            <w:pPr>
                              <w:jc w:val="center"/>
                              <w:rPr>
                                <w:rFonts w:ascii="Calibri" w:hAnsi="Calibri"/>
                              </w:rPr>
                            </w:pPr>
                          </w:p>
                        </w:tc>
                        <w:tc>
                          <w:tcPr>
                            <w:tcW w:w="1558" w:type="dxa"/>
                            <w:shd w:val="clear" w:color="auto" w:fill="4BACC6" w:themeFill="accent5"/>
                            <w:vAlign w:val="center"/>
                          </w:tcPr>
                          <w:p w14:paraId="512341D6"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HEDAS</w:t>
                            </w:r>
                          </w:p>
                        </w:tc>
                        <w:tc>
                          <w:tcPr>
                            <w:tcW w:w="1558" w:type="dxa"/>
                            <w:shd w:val="clear" w:color="auto" w:fill="00B050"/>
                            <w:vAlign w:val="center"/>
                          </w:tcPr>
                          <w:p w14:paraId="50A199E4"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10%</w:t>
                            </w:r>
                          </w:p>
                        </w:tc>
                        <w:tc>
                          <w:tcPr>
                            <w:tcW w:w="1558" w:type="dxa"/>
                            <w:vAlign w:val="center"/>
                          </w:tcPr>
                          <w:p w14:paraId="62998FED"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3833579B"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24B4AD5A"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r>
                      <w:tr w:rsidR="00D311C8" w14:paraId="2CF8500C" w14:textId="77777777" w:rsidTr="00D43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vMerge w:val="restart"/>
                            <w:vAlign w:val="center"/>
                          </w:tcPr>
                          <w:p w14:paraId="21C13256" w14:textId="77777777" w:rsidR="00D311C8" w:rsidRDefault="00D311C8" w:rsidP="00B907F9">
                            <w:pPr>
                              <w:jc w:val="center"/>
                              <w:rPr>
                                <w:rFonts w:ascii="Calibri" w:hAnsi="Calibri"/>
                              </w:rPr>
                            </w:pPr>
                            <w:r>
                              <w:rPr>
                                <w:rFonts w:ascii="Calibri" w:hAnsi="Calibri"/>
                              </w:rPr>
                              <w:t>GFS</w:t>
                            </w:r>
                          </w:p>
                        </w:tc>
                        <w:tc>
                          <w:tcPr>
                            <w:tcW w:w="1558" w:type="dxa"/>
                            <w:shd w:val="clear" w:color="auto" w:fill="4BACC6" w:themeFill="accent5"/>
                            <w:vAlign w:val="center"/>
                          </w:tcPr>
                          <w:p w14:paraId="0BB4D27B"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V2015</w:t>
                            </w:r>
                          </w:p>
                        </w:tc>
                        <w:tc>
                          <w:tcPr>
                            <w:tcW w:w="1558" w:type="dxa"/>
                            <w:vAlign w:val="center"/>
                          </w:tcPr>
                          <w:p w14:paraId="32FB65DE"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8" w:type="dxa"/>
                            <w:shd w:val="clear" w:color="auto" w:fill="00B050"/>
                            <w:vAlign w:val="center"/>
                          </w:tcPr>
                          <w:p w14:paraId="717FBD6D"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8%</w:t>
                            </w:r>
                          </w:p>
                        </w:tc>
                        <w:tc>
                          <w:tcPr>
                            <w:tcW w:w="1559" w:type="dxa"/>
                            <w:vAlign w:val="center"/>
                          </w:tcPr>
                          <w:p w14:paraId="4C92FF40"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shd w:val="clear" w:color="auto" w:fill="00B050"/>
                            <w:vAlign w:val="center"/>
                          </w:tcPr>
                          <w:p w14:paraId="3E570F72" w14:textId="77777777" w:rsidR="00D311C8" w:rsidRDefault="00D311C8" w:rsidP="00B907F9">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8%</w:t>
                            </w:r>
                          </w:p>
                        </w:tc>
                      </w:tr>
                      <w:tr w:rsidR="00D311C8" w14:paraId="7D8D77B3" w14:textId="77777777" w:rsidTr="00D43E21">
                        <w:tc>
                          <w:tcPr>
                            <w:cnfStyle w:val="001000000000" w:firstRow="0" w:lastRow="0" w:firstColumn="1" w:lastColumn="0" w:oddVBand="0" w:evenVBand="0" w:oddHBand="0" w:evenHBand="0" w:firstRowFirstColumn="0" w:firstRowLastColumn="0" w:lastRowFirstColumn="0" w:lastRowLastColumn="0"/>
                            <w:tcW w:w="1558" w:type="dxa"/>
                            <w:vMerge/>
                          </w:tcPr>
                          <w:p w14:paraId="4D23A8B6" w14:textId="77777777" w:rsidR="00D311C8" w:rsidRDefault="00D311C8" w:rsidP="00B907F9">
                            <w:pPr>
                              <w:jc w:val="center"/>
                              <w:rPr>
                                <w:rFonts w:ascii="Calibri" w:hAnsi="Calibri"/>
                              </w:rPr>
                            </w:pPr>
                          </w:p>
                        </w:tc>
                        <w:tc>
                          <w:tcPr>
                            <w:tcW w:w="1558" w:type="dxa"/>
                            <w:shd w:val="clear" w:color="auto" w:fill="4BACC6" w:themeFill="accent5"/>
                            <w:vAlign w:val="center"/>
                          </w:tcPr>
                          <w:p w14:paraId="6C0C2B7A"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V2017</w:t>
                            </w:r>
                          </w:p>
                        </w:tc>
                        <w:tc>
                          <w:tcPr>
                            <w:tcW w:w="1558" w:type="dxa"/>
                            <w:shd w:val="clear" w:color="auto" w:fill="00B050"/>
                            <w:vAlign w:val="center"/>
                          </w:tcPr>
                          <w:p w14:paraId="29ECCD99"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12%</w:t>
                            </w:r>
                          </w:p>
                        </w:tc>
                        <w:tc>
                          <w:tcPr>
                            <w:tcW w:w="1558" w:type="dxa"/>
                            <w:shd w:val="clear" w:color="auto" w:fill="00B050"/>
                            <w:vAlign w:val="center"/>
                          </w:tcPr>
                          <w:p w14:paraId="7C983E2B"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28%</w:t>
                            </w:r>
                          </w:p>
                        </w:tc>
                        <w:tc>
                          <w:tcPr>
                            <w:tcW w:w="1559" w:type="dxa"/>
                            <w:vAlign w:val="center"/>
                          </w:tcPr>
                          <w:p w14:paraId="779604C8"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514274F3" w14:textId="77777777" w:rsidR="00D311C8" w:rsidRDefault="00D311C8" w:rsidP="00B907F9">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r>
                    </w:tbl>
                    <w:p w14:paraId="3735FDAC" w14:textId="77777777" w:rsidR="00D311C8" w:rsidRPr="00484ED4" w:rsidRDefault="00D311C8" w:rsidP="00B907F9">
                      <w:pPr>
                        <w:rPr>
                          <w:sz w:val="16"/>
                          <w:szCs w:val="16"/>
                        </w:rPr>
                      </w:pPr>
                    </w:p>
                  </w:txbxContent>
                </v:textbox>
                <w10:wrap type="square" anchory="margin"/>
              </v:shape>
            </w:pict>
          </mc:Fallback>
        </mc:AlternateContent>
      </w:r>
    </w:p>
    <w:p w14:paraId="419B883D" w14:textId="2252DD97" w:rsidR="000F49B3" w:rsidRPr="002C5DF0" w:rsidRDefault="000F49B3" w:rsidP="002B09DB">
      <w:pPr>
        <w:ind w:firstLine="720"/>
      </w:pPr>
      <w:r w:rsidRPr="002C5DF0">
        <w:t>OSSE</w:t>
      </w:r>
      <w:r w:rsidR="00617EA5" w:rsidRPr="002C5DF0">
        <w:t xml:space="preserve"> studies </w:t>
      </w:r>
      <w:r w:rsidR="00577105" w:rsidRPr="002C5DF0">
        <w:t>were conducted</w:t>
      </w:r>
      <w:r w:rsidR="00617EA5" w:rsidRPr="002C5DF0">
        <w:t xml:space="preserve"> for both tropical and </w:t>
      </w:r>
      <w:proofErr w:type="spellStart"/>
      <w:r w:rsidR="00617EA5" w:rsidRPr="002C5DF0">
        <w:t>midlatitude</w:t>
      </w:r>
      <w:proofErr w:type="spellEnd"/>
      <w:r w:rsidR="00617EA5" w:rsidRPr="002C5DF0">
        <w:t xml:space="preserve"> winter storm systems.</w:t>
      </w:r>
      <w:r w:rsidR="00377CAD" w:rsidRPr="002C5DF0">
        <w:t xml:space="preserve">  The results were broadly consistent with the OSEs in reflecting potential forecast benefits from addition of idealized GH-type observations.</w:t>
      </w:r>
      <w:r w:rsidR="007942A9" w:rsidRPr="002C5DF0">
        <w:t xml:space="preserve">  The overarching goal for </w:t>
      </w:r>
      <w:r w:rsidR="00577105" w:rsidRPr="002C5DF0">
        <w:t>the</w:t>
      </w:r>
      <w:r w:rsidR="00377CAD" w:rsidRPr="002C5DF0">
        <w:t xml:space="preserve"> OSSE</w:t>
      </w:r>
      <w:r w:rsidR="007942A9" w:rsidRPr="002C5DF0">
        <w:t xml:space="preserve"> studies </w:t>
      </w:r>
      <w:r w:rsidR="00577105" w:rsidRPr="002C5DF0">
        <w:t>was</w:t>
      </w:r>
      <w:r w:rsidR="007942A9" w:rsidRPr="002C5DF0">
        <w:t xml:space="preserve"> to assess optimal sampling strategies and</w:t>
      </w:r>
      <w:r w:rsidR="00577105" w:rsidRPr="002C5DF0">
        <w:t xml:space="preserve"> the relative impact of different </w:t>
      </w:r>
      <w:r w:rsidR="004D3A14" w:rsidRPr="002C5DF0">
        <w:t>measurement</w:t>
      </w:r>
      <w:r w:rsidR="00577105" w:rsidRPr="002C5DF0">
        <w:t xml:space="preserve"> types</w:t>
      </w:r>
      <w:r w:rsidR="007942A9" w:rsidRPr="002C5DF0">
        <w:t xml:space="preserve">.  The hurricane OSSEs, utilizing </w:t>
      </w:r>
      <w:r w:rsidR="00577105" w:rsidRPr="002C5DF0">
        <w:t>HEDAS</w:t>
      </w:r>
      <w:r w:rsidR="007942A9" w:rsidRPr="002C5DF0">
        <w:t>,</w:t>
      </w:r>
      <w:r w:rsidR="00577105" w:rsidRPr="002C5DF0">
        <w:t xml:space="preserve"> suggested forecast impact</w:t>
      </w:r>
      <w:r w:rsidR="0017002B" w:rsidRPr="002C5DF0">
        <w:t xml:space="preserve"> could be increased</w:t>
      </w:r>
      <w:r w:rsidR="00577105" w:rsidRPr="002C5DF0">
        <w:t xml:space="preserve"> by enhancing observations closer to the storm center in comparison with the broader environment. </w:t>
      </w:r>
      <w:r w:rsidR="007942A9" w:rsidRPr="002C5DF0">
        <w:t xml:space="preserve"> The winter OSSEs, employing GFS,</w:t>
      </w:r>
      <w:r w:rsidR="00377CAD" w:rsidRPr="002C5DF0">
        <w:t xml:space="preserve"> suggested preferential value in wind and temperature profile observations and supported the value of</w:t>
      </w:r>
      <w:r w:rsidR="005F1EDC" w:rsidRPr="002C5DF0">
        <w:t xml:space="preserve"> focusing</w:t>
      </w:r>
      <w:r w:rsidR="00377CAD" w:rsidRPr="002C5DF0">
        <w:t xml:space="preserve"> sampling </w:t>
      </w:r>
      <w:r w:rsidR="005F1EDC" w:rsidRPr="002C5DF0">
        <w:t>on a combination of computed regions of enhanced model forecast sensitivity and key meteorological features.</w:t>
      </w:r>
      <w:r w:rsidR="007942A9" w:rsidRPr="002C5DF0">
        <w:t xml:space="preserve"> </w:t>
      </w:r>
      <w:r w:rsidR="004D3A14" w:rsidRPr="002C5DF0">
        <w:t xml:space="preserve"> </w:t>
      </w:r>
      <w:r w:rsidR="003D1A49" w:rsidRPr="002C5DF0">
        <w:t>While</w:t>
      </w:r>
      <w:r w:rsidR="004D3A14" w:rsidRPr="002C5DF0">
        <w:t xml:space="preserve"> providing some information on the value of measurements of different environmental parameters,</w:t>
      </w:r>
      <w:r w:rsidR="003D1A49" w:rsidRPr="002C5DF0">
        <w:t xml:space="preserve"> the </w:t>
      </w:r>
      <w:r w:rsidR="004D3A14" w:rsidRPr="002C5DF0">
        <w:t>studies</w:t>
      </w:r>
      <w:r w:rsidR="003D1A49" w:rsidRPr="002C5DF0">
        <w:t xml:space="preserve"> provided limited guidance on the selection of </w:t>
      </w:r>
      <w:r w:rsidR="004D3A14" w:rsidRPr="002C5DF0">
        <w:t>specific sensors</w:t>
      </w:r>
      <w:r w:rsidR="003D1A49" w:rsidRPr="002C5DF0">
        <w:t>.</w:t>
      </w:r>
      <w:r w:rsidR="00617EA5" w:rsidRPr="002C5DF0">
        <w:t xml:space="preserve">  </w:t>
      </w:r>
    </w:p>
    <w:p w14:paraId="6EC48BCA" w14:textId="77777777" w:rsidR="003D1A49" w:rsidRPr="002C5DF0" w:rsidRDefault="003D1A49"/>
    <w:p w14:paraId="12AED0B6" w14:textId="0F59BD31" w:rsidR="00D110CE" w:rsidRPr="002C5DF0" w:rsidRDefault="00D110CE" w:rsidP="00F05F44">
      <w:pPr>
        <w:ind w:firstLine="720"/>
      </w:pPr>
      <w:r w:rsidRPr="002C5DF0">
        <w:t>Overall, through SHOUT and the collaborative work at NCEP/EMC, several diverse but complementary studies consistently demonstrated significant positive forecast benefits from including targeted observations from an unmanned aircraft like the Global Hawk during high-impact weather events.  The results obtained at EMC with the current operational modeling system, in particular, are highly positive and argue strongly for the potential merit of the observations.  Notable forecast improvements are also observed when existing elements of our satellite observing system are withheld, simulating the value of the GH data in the event of a possible gap in polar satellite observations.  The observed benefits span both regional and global models.  Larger sample sizes would be desirable to increase statistical significance, but the results are highly encouraging and support the potential for forecast benefit from operational utilization of a platform like the GH.  While an ultimate decision on utilization of the GH will incorporate budgetary considerations, the scientific value of the observations appears to be broadly supported.</w:t>
      </w:r>
    </w:p>
    <w:p w14:paraId="1391321D" w14:textId="77777777" w:rsidR="005573C9" w:rsidRPr="002C5DF0" w:rsidRDefault="005573C9"/>
    <w:p w14:paraId="443C5076" w14:textId="77777777" w:rsidR="00FC263F" w:rsidRPr="002C5DF0" w:rsidRDefault="00FC263F">
      <w:r w:rsidRPr="002C5DF0">
        <w:br w:type="page"/>
      </w:r>
    </w:p>
    <w:p w14:paraId="342E7FD3" w14:textId="77777777" w:rsidR="00845967" w:rsidRDefault="00845967" w:rsidP="00845967">
      <w:pPr>
        <w:jc w:val="center"/>
        <w:rPr>
          <w:rFonts w:ascii="Calibri" w:hAnsi="Calibri"/>
          <w:b/>
          <w:color w:val="228596"/>
          <w:sz w:val="32"/>
          <w:szCs w:val="32"/>
        </w:rPr>
      </w:pPr>
    </w:p>
    <w:p w14:paraId="58E7A37A" w14:textId="4D95DFE2" w:rsidR="00FC263F" w:rsidRPr="00AB530C" w:rsidRDefault="00FC263F" w:rsidP="00AB530C">
      <w:pPr>
        <w:rPr>
          <w:rFonts w:ascii="Calibri" w:hAnsi="Calibri"/>
          <w:color w:val="228596"/>
          <w:sz w:val="40"/>
          <w:szCs w:val="40"/>
        </w:rPr>
      </w:pPr>
      <w:r w:rsidRPr="00AB530C">
        <w:rPr>
          <w:rFonts w:ascii="Calibri" w:hAnsi="Calibri"/>
          <w:color w:val="228596"/>
          <w:sz w:val="40"/>
          <w:szCs w:val="40"/>
        </w:rPr>
        <w:t>Contents</w:t>
      </w:r>
    </w:p>
    <w:p w14:paraId="49775EDB" w14:textId="77777777" w:rsidR="00FC263F" w:rsidRDefault="00FC263F">
      <w:pPr>
        <w:rPr>
          <w:rFonts w:ascii="Calibri" w:hAnsi="Calibri"/>
        </w:rPr>
      </w:pPr>
    </w:p>
    <w:sdt>
      <w:sdtPr>
        <w:rPr>
          <w:b/>
          <w:bCs/>
        </w:rPr>
        <w:id w:val="-131338843"/>
        <w:docPartObj>
          <w:docPartGallery w:val="Table of Contents"/>
          <w:docPartUnique/>
        </w:docPartObj>
      </w:sdtPr>
      <w:sdtEndPr>
        <w:rPr>
          <w:rFonts w:ascii="Calibri" w:hAnsi="Calibri"/>
          <w:b w:val="0"/>
          <w:bCs w:val="0"/>
          <w:noProof/>
        </w:rPr>
      </w:sdtEndPr>
      <w:sdtContent>
        <w:p w14:paraId="4ABAF0D5" w14:textId="77777777" w:rsidR="002A5CB4" w:rsidRDefault="00B03255">
          <w:pPr>
            <w:pStyle w:val="TOC1"/>
            <w:tabs>
              <w:tab w:val="right" w:leader="dot" w:pos="9350"/>
            </w:tabs>
            <w:rPr>
              <w:rFonts w:asciiTheme="minorHAnsi" w:eastAsiaTheme="minorEastAsia" w:hAnsiTheme="minorHAnsi" w:cstheme="minorBidi"/>
              <w:noProof/>
              <w:szCs w:val="22"/>
            </w:rPr>
          </w:pPr>
          <w:r w:rsidRPr="00051A10">
            <w:rPr>
              <w:rFonts w:ascii="Calibri" w:hAnsi="Calibri"/>
            </w:rPr>
            <w:fldChar w:fldCharType="begin"/>
          </w:r>
          <w:r w:rsidRPr="007410C0">
            <w:rPr>
              <w:rFonts w:ascii="Calibri" w:hAnsi="Calibri"/>
            </w:rPr>
            <w:instrText xml:space="preserve"> TOC \o "1-3" \h \z \u </w:instrText>
          </w:r>
          <w:r w:rsidRPr="00051A10">
            <w:rPr>
              <w:rFonts w:ascii="Calibri" w:hAnsi="Calibri"/>
            </w:rPr>
            <w:fldChar w:fldCharType="separate"/>
          </w:r>
          <w:hyperlink w:anchor="_Toc486437626" w:history="1">
            <w:r w:rsidR="002A5CB4" w:rsidRPr="001A0D48">
              <w:rPr>
                <w:rStyle w:val="Hyperlink"/>
                <w:noProof/>
              </w:rPr>
              <w:t>Executive Summary</w:t>
            </w:r>
            <w:r w:rsidR="002A5CB4">
              <w:rPr>
                <w:noProof/>
                <w:webHidden/>
              </w:rPr>
              <w:tab/>
            </w:r>
            <w:r w:rsidR="002A5CB4">
              <w:rPr>
                <w:noProof/>
                <w:webHidden/>
              </w:rPr>
              <w:fldChar w:fldCharType="begin"/>
            </w:r>
            <w:r w:rsidR="002A5CB4">
              <w:rPr>
                <w:noProof/>
                <w:webHidden/>
              </w:rPr>
              <w:instrText xml:space="preserve"> PAGEREF _Toc486437626 \h </w:instrText>
            </w:r>
            <w:r w:rsidR="002A5CB4">
              <w:rPr>
                <w:noProof/>
                <w:webHidden/>
              </w:rPr>
            </w:r>
            <w:r w:rsidR="002A5CB4">
              <w:rPr>
                <w:noProof/>
                <w:webHidden/>
              </w:rPr>
              <w:fldChar w:fldCharType="separate"/>
            </w:r>
            <w:r w:rsidR="0084600E">
              <w:rPr>
                <w:noProof/>
                <w:webHidden/>
              </w:rPr>
              <w:t>iii</w:t>
            </w:r>
            <w:r w:rsidR="002A5CB4">
              <w:rPr>
                <w:noProof/>
                <w:webHidden/>
              </w:rPr>
              <w:fldChar w:fldCharType="end"/>
            </w:r>
          </w:hyperlink>
        </w:p>
        <w:p w14:paraId="00B5F2F9" w14:textId="77777777" w:rsidR="002A5CB4" w:rsidRDefault="00AF0735">
          <w:pPr>
            <w:pStyle w:val="TOC1"/>
            <w:tabs>
              <w:tab w:val="right" w:leader="dot" w:pos="9350"/>
            </w:tabs>
            <w:rPr>
              <w:rFonts w:asciiTheme="minorHAnsi" w:eastAsiaTheme="minorEastAsia" w:hAnsiTheme="minorHAnsi" w:cstheme="minorBidi"/>
              <w:noProof/>
              <w:szCs w:val="22"/>
            </w:rPr>
          </w:pPr>
          <w:hyperlink w:anchor="_Toc486437627" w:history="1">
            <w:r w:rsidR="002A5CB4" w:rsidRPr="001A0D48">
              <w:rPr>
                <w:rStyle w:val="Hyperlink"/>
                <w:noProof/>
              </w:rPr>
              <w:t>1. Introduction</w:t>
            </w:r>
            <w:r w:rsidR="002A5CB4">
              <w:rPr>
                <w:noProof/>
                <w:webHidden/>
              </w:rPr>
              <w:tab/>
            </w:r>
            <w:r w:rsidR="002A5CB4">
              <w:rPr>
                <w:noProof/>
                <w:webHidden/>
              </w:rPr>
              <w:fldChar w:fldCharType="begin"/>
            </w:r>
            <w:r w:rsidR="002A5CB4">
              <w:rPr>
                <w:noProof/>
                <w:webHidden/>
              </w:rPr>
              <w:instrText xml:space="preserve"> PAGEREF _Toc486437627 \h </w:instrText>
            </w:r>
            <w:r w:rsidR="002A5CB4">
              <w:rPr>
                <w:noProof/>
                <w:webHidden/>
              </w:rPr>
            </w:r>
            <w:r w:rsidR="002A5CB4">
              <w:rPr>
                <w:noProof/>
                <w:webHidden/>
              </w:rPr>
              <w:fldChar w:fldCharType="separate"/>
            </w:r>
            <w:r w:rsidR="0084600E">
              <w:rPr>
                <w:noProof/>
                <w:webHidden/>
              </w:rPr>
              <w:t>1</w:t>
            </w:r>
            <w:r w:rsidR="002A5CB4">
              <w:rPr>
                <w:noProof/>
                <w:webHidden/>
              </w:rPr>
              <w:fldChar w:fldCharType="end"/>
            </w:r>
          </w:hyperlink>
        </w:p>
        <w:p w14:paraId="5F36FAE5" w14:textId="77777777" w:rsidR="002A5CB4" w:rsidRDefault="00AF0735">
          <w:pPr>
            <w:pStyle w:val="TOC1"/>
            <w:tabs>
              <w:tab w:val="right" w:leader="dot" w:pos="9350"/>
            </w:tabs>
            <w:rPr>
              <w:rFonts w:asciiTheme="minorHAnsi" w:eastAsiaTheme="minorEastAsia" w:hAnsiTheme="minorHAnsi" w:cstheme="minorBidi"/>
              <w:noProof/>
              <w:szCs w:val="22"/>
            </w:rPr>
          </w:pPr>
          <w:hyperlink w:anchor="_Toc486437628" w:history="1">
            <w:r w:rsidR="002A5CB4" w:rsidRPr="001A0D48">
              <w:rPr>
                <w:rStyle w:val="Hyperlink"/>
                <w:noProof/>
              </w:rPr>
              <w:t>2. Observing System Experiment Results</w:t>
            </w:r>
            <w:r w:rsidR="002A5CB4">
              <w:rPr>
                <w:noProof/>
                <w:webHidden/>
              </w:rPr>
              <w:tab/>
            </w:r>
            <w:r w:rsidR="002A5CB4">
              <w:rPr>
                <w:noProof/>
                <w:webHidden/>
              </w:rPr>
              <w:fldChar w:fldCharType="begin"/>
            </w:r>
            <w:r w:rsidR="002A5CB4">
              <w:rPr>
                <w:noProof/>
                <w:webHidden/>
              </w:rPr>
              <w:instrText xml:space="preserve"> PAGEREF _Toc486437628 \h </w:instrText>
            </w:r>
            <w:r w:rsidR="002A5CB4">
              <w:rPr>
                <w:noProof/>
                <w:webHidden/>
              </w:rPr>
            </w:r>
            <w:r w:rsidR="002A5CB4">
              <w:rPr>
                <w:noProof/>
                <w:webHidden/>
              </w:rPr>
              <w:fldChar w:fldCharType="separate"/>
            </w:r>
            <w:r w:rsidR="0084600E">
              <w:rPr>
                <w:noProof/>
                <w:webHidden/>
              </w:rPr>
              <w:t>4</w:t>
            </w:r>
            <w:r w:rsidR="002A5CB4">
              <w:rPr>
                <w:noProof/>
                <w:webHidden/>
              </w:rPr>
              <w:fldChar w:fldCharType="end"/>
            </w:r>
          </w:hyperlink>
        </w:p>
        <w:p w14:paraId="5B44051F" w14:textId="77777777" w:rsidR="002A5CB4" w:rsidRDefault="00AF0735">
          <w:pPr>
            <w:pStyle w:val="TOC2"/>
            <w:tabs>
              <w:tab w:val="right" w:leader="dot" w:pos="9350"/>
            </w:tabs>
            <w:rPr>
              <w:rFonts w:asciiTheme="minorHAnsi" w:eastAsiaTheme="minorEastAsia" w:hAnsiTheme="minorHAnsi" w:cstheme="minorBidi"/>
              <w:noProof/>
              <w:szCs w:val="22"/>
            </w:rPr>
          </w:pPr>
          <w:hyperlink w:anchor="_Toc486437629" w:history="1">
            <w:r w:rsidR="002A5CB4" w:rsidRPr="001A0D48">
              <w:rPr>
                <w:rStyle w:val="Hyperlink"/>
                <w:noProof/>
              </w:rPr>
              <w:t>2.1. Regional Tropical Cyclone OSE Results</w:t>
            </w:r>
            <w:r w:rsidR="002A5CB4">
              <w:rPr>
                <w:noProof/>
                <w:webHidden/>
              </w:rPr>
              <w:tab/>
            </w:r>
            <w:r w:rsidR="002A5CB4">
              <w:rPr>
                <w:noProof/>
                <w:webHidden/>
              </w:rPr>
              <w:fldChar w:fldCharType="begin"/>
            </w:r>
            <w:r w:rsidR="002A5CB4">
              <w:rPr>
                <w:noProof/>
                <w:webHidden/>
              </w:rPr>
              <w:instrText xml:space="preserve"> PAGEREF _Toc486437629 \h </w:instrText>
            </w:r>
            <w:r w:rsidR="002A5CB4">
              <w:rPr>
                <w:noProof/>
                <w:webHidden/>
              </w:rPr>
            </w:r>
            <w:r w:rsidR="002A5CB4">
              <w:rPr>
                <w:noProof/>
                <w:webHidden/>
              </w:rPr>
              <w:fldChar w:fldCharType="separate"/>
            </w:r>
            <w:r w:rsidR="0084600E">
              <w:rPr>
                <w:noProof/>
                <w:webHidden/>
              </w:rPr>
              <w:t>4</w:t>
            </w:r>
            <w:r w:rsidR="002A5CB4">
              <w:rPr>
                <w:noProof/>
                <w:webHidden/>
              </w:rPr>
              <w:fldChar w:fldCharType="end"/>
            </w:r>
          </w:hyperlink>
        </w:p>
        <w:p w14:paraId="5B856B13" w14:textId="77777777" w:rsidR="002A5CB4" w:rsidRDefault="00AF0735">
          <w:pPr>
            <w:pStyle w:val="TOC3"/>
            <w:tabs>
              <w:tab w:val="right" w:leader="dot" w:pos="9350"/>
            </w:tabs>
            <w:rPr>
              <w:rFonts w:asciiTheme="minorHAnsi" w:eastAsiaTheme="minorEastAsia" w:hAnsiTheme="minorHAnsi" w:cstheme="minorBidi"/>
              <w:noProof/>
              <w:szCs w:val="22"/>
            </w:rPr>
          </w:pPr>
          <w:hyperlink w:anchor="_Toc486437630" w:history="1">
            <w:r w:rsidR="002A5CB4" w:rsidRPr="001A0D48">
              <w:rPr>
                <w:rStyle w:val="Hyperlink"/>
                <w:noProof/>
              </w:rPr>
              <w:t>2.1.1. Studies employing operational HWRF within SHOUT</w:t>
            </w:r>
            <w:r w:rsidR="002A5CB4">
              <w:rPr>
                <w:noProof/>
                <w:webHidden/>
              </w:rPr>
              <w:tab/>
            </w:r>
            <w:r w:rsidR="002A5CB4">
              <w:rPr>
                <w:noProof/>
                <w:webHidden/>
              </w:rPr>
              <w:fldChar w:fldCharType="begin"/>
            </w:r>
            <w:r w:rsidR="002A5CB4">
              <w:rPr>
                <w:noProof/>
                <w:webHidden/>
              </w:rPr>
              <w:instrText xml:space="preserve"> PAGEREF _Toc486437630 \h </w:instrText>
            </w:r>
            <w:r w:rsidR="002A5CB4">
              <w:rPr>
                <w:noProof/>
                <w:webHidden/>
              </w:rPr>
            </w:r>
            <w:r w:rsidR="002A5CB4">
              <w:rPr>
                <w:noProof/>
                <w:webHidden/>
              </w:rPr>
              <w:fldChar w:fldCharType="separate"/>
            </w:r>
            <w:r w:rsidR="0084600E">
              <w:rPr>
                <w:noProof/>
                <w:webHidden/>
              </w:rPr>
              <w:t>5</w:t>
            </w:r>
            <w:r w:rsidR="002A5CB4">
              <w:rPr>
                <w:noProof/>
                <w:webHidden/>
              </w:rPr>
              <w:fldChar w:fldCharType="end"/>
            </w:r>
          </w:hyperlink>
        </w:p>
        <w:p w14:paraId="28699890" w14:textId="77777777" w:rsidR="002A5CB4" w:rsidRDefault="00AF0735">
          <w:pPr>
            <w:pStyle w:val="TOC3"/>
            <w:tabs>
              <w:tab w:val="right" w:leader="dot" w:pos="9350"/>
            </w:tabs>
            <w:rPr>
              <w:rFonts w:asciiTheme="minorHAnsi" w:eastAsiaTheme="minorEastAsia" w:hAnsiTheme="minorHAnsi" w:cstheme="minorBidi"/>
              <w:noProof/>
              <w:szCs w:val="22"/>
            </w:rPr>
          </w:pPr>
          <w:hyperlink w:anchor="_Toc486437631" w:history="1">
            <w:r w:rsidR="002A5CB4" w:rsidRPr="001A0D48">
              <w:rPr>
                <w:rStyle w:val="Hyperlink"/>
                <w:noProof/>
              </w:rPr>
              <w:t>2.1.2. Studies employing operational HWRF at NCEP/EMC</w:t>
            </w:r>
            <w:r w:rsidR="002A5CB4">
              <w:rPr>
                <w:noProof/>
                <w:webHidden/>
              </w:rPr>
              <w:tab/>
            </w:r>
            <w:r w:rsidR="002A5CB4">
              <w:rPr>
                <w:noProof/>
                <w:webHidden/>
              </w:rPr>
              <w:fldChar w:fldCharType="begin"/>
            </w:r>
            <w:r w:rsidR="002A5CB4">
              <w:rPr>
                <w:noProof/>
                <w:webHidden/>
              </w:rPr>
              <w:instrText xml:space="preserve"> PAGEREF _Toc486437631 \h </w:instrText>
            </w:r>
            <w:r w:rsidR="002A5CB4">
              <w:rPr>
                <w:noProof/>
                <w:webHidden/>
              </w:rPr>
            </w:r>
            <w:r w:rsidR="002A5CB4">
              <w:rPr>
                <w:noProof/>
                <w:webHidden/>
              </w:rPr>
              <w:fldChar w:fldCharType="separate"/>
            </w:r>
            <w:r w:rsidR="0084600E">
              <w:rPr>
                <w:noProof/>
                <w:webHidden/>
              </w:rPr>
              <w:t>10</w:t>
            </w:r>
            <w:r w:rsidR="002A5CB4">
              <w:rPr>
                <w:noProof/>
                <w:webHidden/>
              </w:rPr>
              <w:fldChar w:fldCharType="end"/>
            </w:r>
          </w:hyperlink>
        </w:p>
        <w:p w14:paraId="760E8BEC" w14:textId="77777777" w:rsidR="002A5CB4" w:rsidRDefault="00AF0735">
          <w:pPr>
            <w:pStyle w:val="TOC3"/>
            <w:tabs>
              <w:tab w:val="right" w:leader="dot" w:pos="9350"/>
            </w:tabs>
            <w:rPr>
              <w:rFonts w:asciiTheme="minorHAnsi" w:eastAsiaTheme="minorEastAsia" w:hAnsiTheme="minorHAnsi" w:cstheme="minorBidi"/>
              <w:noProof/>
              <w:szCs w:val="22"/>
            </w:rPr>
          </w:pPr>
          <w:hyperlink w:anchor="_Toc486437632" w:history="1">
            <w:r w:rsidR="002A5CB4" w:rsidRPr="001A0D48">
              <w:rPr>
                <w:rStyle w:val="Hyperlink"/>
                <w:noProof/>
              </w:rPr>
              <w:t>2.1.3. Studies employing HWRF and HEDAS</w:t>
            </w:r>
            <w:r w:rsidR="002A5CB4">
              <w:rPr>
                <w:noProof/>
                <w:webHidden/>
              </w:rPr>
              <w:tab/>
            </w:r>
            <w:r w:rsidR="002A5CB4">
              <w:rPr>
                <w:noProof/>
                <w:webHidden/>
              </w:rPr>
              <w:fldChar w:fldCharType="begin"/>
            </w:r>
            <w:r w:rsidR="002A5CB4">
              <w:rPr>
                <w:noProof/>
                <w:webHidden/>
              </w:rPr>
              <w:instrText xml:space="preserve"> PAGEREF _Toc486437632 \h </w:instrText>
            </w:r>
            <w:r w:rsidR="002A5CB4">
              <w:rPr>
                <w:noProof/>
                <w:webHidden/>
              </w:rPr>
            </w:r>
            <w:r w:rsidR="002A5CB4">
              <w:rPr>
                <w:noProof/>
                <w:webHidden/>
              </w:rPr>
              <w:fldChar w:fldCharType="separate"/>
            </w:r>
            <w:r w:rsidR="0084600E">
              <w:rPr>
                <w:noProof/>
                <w:webHidden/>
              </w:rPr>
              <w:t>11</w:t>
            </w:r>
            <w:r w:rsidR="002A5CB4">
              <w:rPr>
                <w:noProof/>
                <w:webHidden/>
              </w:rPr>
              <w:fldChar w:fldCharType="end"/>
            </w:r>
          </w:hyperlink>
        </w:p>
        <w:p w14:paraId="271AE51B" w14:textId="77777777" w:rsidR="002A5CB4" w:rsidRDefault="00AF0735">
          <w:pPr>
            <w:pStyle w:val="TOC3"/>
            <w:tabs>
              <w:tab w:val="right" w:leader="dot" w:pos="9350"/>
            </w:tabs>
            <w:rPr>
              <w:rFonts w:asciiTheme="minorHAnsi" w:eastAsiaTheme="minorEastAsia" w:hAnsiTheme="minorHAnsi" w:cstheme="minorBidi"/>
              <w:noProof/>
              <w:szCs w:val="22"/>
            </w:rPr>
          </w:pPr>
          <w:hyperlink w:anchor="_Toc486437633" w:history="1">
            <w:r w:rsidR="002A5CB4" w:rsidRPr="001A0D48">
              <w:rPr>
                <w:rStyle w:val="Hyperlink"/>
                <w:noProof/>
              </w:rPr>
              <w:t>2.1.4. Dropsonde impact on the Navy COAMPS-TC model</w:t>
            </w:r>
            <w:r w:rsidR="002A5CB4">
              <w:rPr>
                <w:noProof/>
                <w:webHidden/>
              </w:rPr>
              <w:tab/>
            </w:r>
            <w:r w:rsidR="002A5CB4">
              <w:rPr>
                <w:noProof/>
                <w:webHidden/>
              </w:rPr>
              <w:fldChar w:fldCharType="begin"/>
            </w:r>
            <w:r w:rsidR="002A5CB4">
              <w:rPr>
                <w:noProof/>
                <w:webHidden/>
              </w:rPr>
              <w:instrText xml:space="preserve"> PAGEREF _Toc486437633 \h </w:instrText>
            </w:r>
            <w:r w:rsidR="002A5CB4">
              <w:rPr>
                <w:noProof/>
                <w:webHidden/>
              </w:rPr>
            </w:r>
            <w:r w:rsidR="002A5CB4">
              <w:rPr>
                <w:noProof/>
                <w:webHidden/>
              </w:rPr>
              <w:fldChar w:fldCharType="separate"/>
            </w:r>
            <w:r w:rsidR="0084600E">
              <w:rPr>
                <w:noProof/>
                <w:webHidden/>
              </w:rPr>
              <w:t>20</w:t>
            </w:r>
            <w:r w:rsidR="002A5CB4">
              <w:rPr>
                <w:noProof/>
                <w:webHidden/>
              </w:rPr>
              <w:fldChar w:fldCharType="end"/>
            </w:r>
          </w:hyperlink>
        </w:p>
        <w:p w14:paraId="4DD406C3" w14:textId="77777777" w:rsidR="002A5CB4" w:rsidRDefault="00AF0735">
          <w:pPr>
            <w:pStyle w:val="TOC3"/>
            <w:tabs>
              <w:tab w:val="right" w:leader="dot" w:pos="9350"/>
            </w:tabs>
            <w:rPr>
              <w:rFonts w:asciiTheme="minorHAnsi" w:eastAsiaTheme="minorEastAsia" w:hAnsiTheme="minorHAnsi" w:cstheme="minorBidi"/>
              <w:noProof/>
              <w:szCs w:val="22"/>
            </w:rPr>
          </w:pPr>
          <w:hyperlink w:anchor="_Toc486437634" w:history="1">
            <w:r w:rsidR="002A5CB4" w:rsidRPr="001A0D48">
              <w:rPr>
                <w:rStyle w:val="Hyperlink"/>
                <w:noProof/>
              </w:rPr>
              <w:t>2.1.5. External remote sensor impact studies</w:t>
            </w:r>
            <w:r w:rsidR="002A5CB4">
              <w:rPr>
                <w:noProof/>
                <w:webHidden/>
              </w:rPr>
              <w:tab/>
            </w:r>
            <w:r w:rsidR="002A5CB4">
              <w:rPr>
                <w:noProof/>
                <w:webHidden/>
              </w:rPr>
              <w:fldChar w:fldCharType="begin"/>
            </w:r>
            <w:r w:rsidR="002A5CB4">
              <w:rPr>
                <w:noProof/>
                <w:webHidden/>
              </w:rPr>
              <w:instrText xml:space="preserve"> PAGEREF _Toc486437634 \h </w:instrText>
            </w:r>
            <w:r w:rsidR="002A5CB4">
              <w:rPr>
                <w:noProof/>
                <w:webHidden/>
              </w:rPr>
            </w:r>
            <w:r w:rsidR="002A5CB4">
              <w:rPr>
                <w:noProof/>
                <w:webHidden/>
              </w:rPr>
              <w:fldChar w:fldCharType="separate"/>
            </w:r>
            <w:r w:rsidR="0084600E">
              <w:rPr>
                <w:noProof/>
                <w:webHidden/>
              </w:rPr>
              <w:t>21</w:t>
            </w:r>
            <w:r w:rsidR="002A5CB4">
              <w:rPr>
                <w:noProof/>
                <w:webHidden/>
              </w:rPr>
              <w:fldChar w:fldCharType="end"/>
            </w:r>
          </w:hyperlink>
        </w:p>
        <w:p w14:paraId="5A144B64" w14:textId="77777777" w:rsidR="002A5CB4" w:rsidRDefault="00AF0735">
          <w:pPr>
            <w:pStyle w:val="TOC2"/>
            <w:tabs>
              <w:tab w:val="right" w:leader="dot" w:pos="9350"/>
            </w:tabs>
            <w:rPr>
              <w:rFonts w:asciiTheme="minorHAnsi" w:eastAsiaTheme="minorEastAsia" w:hAnsiTheme="minorHAnsi" w:cstheme="minorBidi"/>
              <w:noProof/>
              <w:szCs w:val="22"/>
            </w:rPr>
          </w:pPr>
          <w:hyperlink w:anchor="_Toc486437635" w:history="1">
            <w:r w:rsidR="002A5CB4" w:rsidRPr="001A0D48">
              <w:rPr>
                <w:rStyle w:val="Hyperlink"/>
                <w:noProof/>
              </w:rPr>
              <w:t>2.2. Global Tropical Cyclone OSE Results</w:t>
            </w:r>
            <w:r w:rsidR="002A5CB4">
              <w:rPr>
                <w:noProof/>
                <w:webHidden/>
              </w:rPr>
              <w:tab/>
            </w:r>
            <w:r w:rsidR="002A5CB4">
              <w:rPr>
                <w:noProof/>
                <w:webHidden/>
              </w:rPr>
              <w:fldChar w:fldCharType="begin"/>
            </w:r>
            <w:r w:rsidR="002A5CB4">
              <w:rPr>
                <w:noProof/>
                <w:webHidden/>
              </w:rPr>
              <w:instrText xml:space="preserve"> PAGEREF _Toc486437635 \h </w:instrText>
            </w:r>
            <w:r w:rsidR="002A5CB4">
              <w:rPr>
                <w:noProof/>
                <w:webHidden/>
              </w:rPr>
            </w:r>
            <w:r w:rsidR="002A5CB4">
              <w:rPr>
                <w:noProof/>
                <w:webHidden/>
              </w:rPr>
              <w:fldChar w:fldCharType="separate"/>
            </w:r>
            <w:r w:rsidR="0084600E">
              <w:rPr>
                <w:noProof/>
                <w:webHidden/>
              </w:rPr>
              <w:t>23</w:t>
            </w:r>
            <w:r w:rsidR="002A5CB4">
              <w:rPr>
                <w:noProof/>
                <w:webHidden/>
              </w:rPr>
              <w:fldChar w:fldCharType="end"/>
            </w:r>
          </w:hyperlink>
        </w:p>
        <w:p w14:paraId="579D3263" w14:textId="77777777" w:rsidR="002A5CB4" w:rsidRDefault="00AF0735">
          <w:pPr>
            <w:pStyle w:val="TOC3"/>
            <w:tabs>
              <w:tab w:val="right" w:leader="dot" w:pos="9350"/>
            </w:tabs>
            <w:rPr>
              <w:rFonts w:asciiTheme="minorHAnsi" w:eastAsiaTheme="minorEastAsia" w:hAnsiTheme="minorHAnsi" w:cstheme="minorBidi"/>
              <w:noProof/>
              <w:szCs w:val="22"/>
            </w:rPr>
          </w:pPr>
          <w:hyperlink w:anchor="_Toc486437636" w:history="1">
            <w:r w:rsidR="002A5CB4" w:rsidRPr="001A0D48">
              <w:rPr>
                <w:rStyle w:val="Hyperlink"/>
                <w:noProof/>
              </w:rPr>
              <w:t>2.2.1. GFS Hurricane Studies at ESRL/GSD</w:t>
            </w:r>
            <w:r w:rsidR="002A5CB4">
              <w:rPr>
                <w:noProof/>
                <w:webHidden/>
              </w:rPr>
              <w:tab/>
            </w:r>
            <w:r w:rsidR="002A5CB4">
              <w:rPr>
                <w:noProof/>
                <w:webHidden/>
              </w:rPr>
              <w:fldChar w:fldCharType="begin"/>
            </w:r>
            <w:r w:rsidR="002A5CB4">
              <w:rPr>
                <w:noProof/>
                <w:webHidden/>
              </w:rPr>
              <w:instrText xml:space="preserve"> PAGEREF _Toc486437636 \h </w:instrText>
            </w:r>
            <w:r w:rsidR="002A5CB4">
              <w:rPr>
                <w:noProof/>
                <w:webHidden/>
              </w:rPr>
            </w:r>
            <w:r w:rsidR="002A5CB4">
              <w:rPr>
                <w:noProof/>
                <w:webHidden/>
              </w:rPr>
              <w:fldChar w:fldCharType="separate"/>
            </w:r>
            <w:r w:rsidR="0084600E">
              <w:rPr>
                <w:noProof/>
                <w:webHidden/>
              </w:rPr>
              <w:t>23</w:t>
            </w:r>
            <w:r w:rsidR="002A5CB4">
              <w:rPr>
                <w:noProof/>
                <w:webHidden/>
              </w:rPr>
              <w:fldChar w:fldCharType="end"/>
            </w:r>
          </w:hyperlink>
        </w:p>
        <w:p w14:paraId="44A2F1DB" w14:textId="77777777" w:rsidR="002A5CB4" w:rsidRDefault="00AF0735">
          <w:pPr>
            <w:pStyle w:val="TOC3"/>
            <w:tabs>
              <w:tab w:val="right" w:leader="dot" w:pos="9350"/>
            </w:tabs>
            <w:rPr>
              <w:rFonts w:asciiTheme="minorHAnsi" w:eastAsiaTheme="minorEastAsia" w:hAnsiTheme="minorHAnsi" w:cstheme="minorBidi"/>
              <w:noProof/>
              <w:szCs w:val="22"/>
            </w:rPr>
          </w:pPr>
          <w:hyperlink w:anchor="_Toc486437637" w:history="1">
            <w:r w:rsidR="002A5CB4" w:rsidRPr="001A0D48">
              <w:rPr>
                <w:rStyle w:val="Hyperlink"/>
                <w:noProof/>
              </w:rPr>
              <w:t>2.2.2. GFS Hurricane Studies at NCEP/EMC</w:t>
            </w:r>
            <w:r w:rsidR="002A5CB4">
              <w:rPr>
                <w:noProof/>
                <w:webHidden/>
              </w:rPr>
              <w:tab/>
            </w:r>
            <w:r w:rsidR="002A5CB4">
              <w:rPr>
                <w:noProof/>
                <w:webHidden/>
              </w:rPr>
              <w:fldChar w:fldCharType="begin"/>
            </w:r>
            <w:r w:rsidR="002A5CB4">
              <w:rPr>
                <w:noProof/>
                <w:webHidden/>
              </w:rPr>
              <w:instrText xml:space="preserve"> PAGEREF _Toc486437637 \h </w:instrText>
            </w:r>
            <w:r w:rsidR="002A5CB4">
              <w:rPr>
                <w:noProof/>
                <w:webHidden/>
              </w:rPr>
            </w:r>
            <w:r w:rsidR="002A5CB4">
              <w:rPr>
                <w:noProof/>
                <w:webHidden/>
              </w:rPr>
              <w:fldChar w:fldCharType="separate"/>
            </w:r>
            <w:r w:rsidR="0084600E">
              <w:rPr>
                <w:noProof/>
                <w:webHidden/>
              </w:rPr>
              <w:t>29</w:t>
            </w:r>
            <w:r w:rsidR="002A5CB4">
              <w:rPr>
                <w:noProof/>
                <w:webHidden/>
              </w:rPr>
              <w:fldChar w:fldCharType="end"/>
            </w:r>
          </w:hyperlink>
        </w:p>
        <w:p w14:paraId="3A253BFF" w14:textId="77777777" w:rsidR="002A5CB4" w:rsidRDefault="00AF0735">
          <w:pPr>
            <w:pStyle w:val="TOC2"/>
            <w:tabs>
              <w:tab w:val="right" w:leader="dot" w:pos="9350"/>
            </w:tabs>
            <w:rPr>
              <w:rFonts w:asciiTheme="minorHAnsi" w:eastAsiaTheme="minorEastAsia" w:hAnsiTheme="minorHAnsi" w:cstheme="minorBidi"/>
              <w:noProof/>
              <w:szCs w:val="22"/>
            </w:rPr>
          </w:pPr>
          <w:hyperlink w:anchor="_Toc486437638" w:history="1">
            <w:r w:rsidR="002A5CB4" w:rsidRPr="001A0D48">
              <w:rPr>
                <w:rStyle w:val="Hyperlink"/>
                <w:noProof/>
              </w:rPr>
              <w:t>2.3. Pacific Storm OSE Results</w:t>
            </w:r>
            <w:r w:rsidR="002A5CB4">
              <w:rPr>
                <w:noProof/>
                <w:webHidden/>
              </w:rPr>
              <w:tab/>
            </w:r>
            <w:r w:rsidR="002A5CB4">
              <w:rPr>
                <w:noProof/>
                <w:webHidden/>
              </w:rPr>
              <w:fldChar w:fldCharType="begin"/>
            </w:r>
            <w:r w:rsidR="002A5CB4">
              <w:rPr>
                <w:noProof/>
                <w:webHidden/>
              </w:rPr>
              <w:instrText xml:space="preserve"> PAGEREF _Toc486437638 \h </w:instrText>
            </w:r>
            <w:r w:rsidR="002A5CB4">
              <w:rPr>
                <w:noProof/>
                <w:webHidden/>
              </w:rPr>
            </w:r>
            <w:r w:rsidR="002A5CB4">
              <w:rPr>
                <w:noProof/>
                <w:webHidden/>
              </w:rPr>
              <w:fldChar w:fldCharType="separate"/>
            </w:r>
            <w:r w:rsidR="0084600E">
              <w:rPr>
                <w:noProof/>
                <w:webHidden/>
              </w:rPr>
              <w:t>34</w:t>
            </w:r>
            <w:r w:rsidR="002A5CB4">
              <w:rPr>
                <w:noProof/>
                <w:webHidden/>
              </w:rPr>
              <w:fldChar w:fldCharType="end"/>
            </w:r>
          </w:hyperlink>
        </w:p>
        <w:p w14:paraId="417B6C85" w14:textId="77777777" w:rsidR="002A5CB4" w:rsidRDefault="00AF0735">
          <w:pPr>
            <w:pStyle w:val="TOC1"/>
            <w:tabs>
              <w:tab w:val="right" w:leader="dot" w:pos="9350"/>
            </w:tabs>
            <w:rPr>
              <w:rFonts w:asciiTheme="minorHAnsi" w:eastAsiaTheme="minorEastAsia" w:hAnsiTheme="minorHAnsi" w:cstheme="minorBidi"/>
              <w:noProof/>
              <w:szCs w:val="22"/>
            </w:rPr>
          </w:pPr>
          <w:hyperlink w:anchor="_Toc486437639" w:history="1">
            <w:r w:rsidR="002A5CB4" w:rsidRPr="001A0D48">
              <w:rPr>
                <w:rStyle w:val="Hyperlink"/>
                <w:noProof/>
              </w:rPr>
              <w:t>3. Observing System Simulation Experiment Results</w:t>
            </w:r>
            <w:r w:rsidR="002A5CB4">
              <w:rPr>
                <w:noProof/>
                <w:webHidden/>
              </w:rPr>
              <w:tab/>
            </w:r>
            <w:r w:rsidR="002A5CB4">
              <w:rPr>
                <w:noProof/>
                <w:webHidden/>
              </w:rPr>
              <w:fldChar w:fldCharType="begin"/>
            </w:r>
            <w:r w:rsidR="002A5CB4">
              <w:rPr>
                <w:noProof/>
                <w:webHidden/>
              </w:rPr>
              <w:instrText xml:space="preserve"> PAGEREF _Toc486437639 \h </w:instrText>
            </w:r>
            <w:r w:rsidR="002A5CB4">
              <w:rPr>
                <w:noProof/>
                <w:webHidden/>
              </w:rPr>
            </w:r>
            <w:r w:rsidR="002A5CB4">
              <w:rPr>
                <w:noProof/>
                <w:webHidden/>
              </w:rPr>
              <w:fldChar w:fldCharType="separate"/>
            </w:r>
            <w:r w:rsidR="0084600E">
              <w:rPr>
                <w:noProof/>
                <w:webHidden/>
              </w:rPr>
              <w:t>40</w:t>
            </w:r>
            <w:r w:rsidR="002A5CB4">
              <w:rPr>
                <w:noProof/>
                <w:webHidden/>
              </w:rPr>
              <w:fldChar w:fldCharType="end"/>
            </w:r>
          </w:hyperlink>
        </w:p>
        <w:p w14:paraId="36FEFDB6" w14:textId="77777777" w:rsidR="002A5CB4" w:rsidRDefault="00AF0735">
          <w:pPr>
            <w:pStyle w:val="TOC2"/>
            <w:tabs>
              <w:tab w:val="right" w:leader="dot" w:pos="9350"/>
            </w:tabs>
            <w:rPr>
              <w:rFonts w:asciiTheme="minorHAnsi" w:eastAsiaTheme="minorEastAsia" w:hAnsiTheme="minorHAnsi" w:cstheme="minorBidi"/>
              <w:noProof/>
              <w:szCs w:val="22"/>
            </w:rPr>
          </w:pPr>
          <w:hyperlink w:anchor="_Toc486437640" w:history="1">
            <w:r w:rsidR="002A5CB4" w:rsidRPr="001A0D48">
              <w:rPr>
                <w:rStyle w:val="Hyperlink"/>
                <w:noProof/>
              </w:rPr>
              <w:t>3.1. Regional Hurricane OSSE Results</w:t>
            </w:r>
            <w:r w:rsidR="002A5CB4">
              <w:rPr>
                <w:noProof/>
                <w:webHidden/>
              </w:rPr>
              <w:tab/>
            </w:r>
            <w:r w:rsidR="002A5CB4">
              <w:rPr>
                <w:noProof/>
                <w:webHidden/>
              </w:rPr>
              <w:fldChar w:fldCharType="begin"/>
            </w:r>
            <w:r w:rsidR="002A5CB4">
              <w:rPr>
                <w:noProof/>
                <w:webHidden/>
              </w:rPr>
              <w:instrText xml:space="preserve"> PAGEREF _Toc486437640 \h </w:instrText>
            </w:r>
            <w:r w:rsidR="002A5CB4">
              <w:rPr>
                <w:noProof/>
                <w:webHidden/>
              </w:rPr>
            </w:r>
            <w:r w:rsidR="002A5CB4">
              <w:rPr>
                <w:noProof/>
                <w:webHidden/>
              </w:rPr>
              <w:fldChar w:fldCharType="separate"/>
            </w:r>
            <w:r w:rsidR="0084600E">
              <w:rPr>
                <w:noProof/>
                <w:webHidden/>
              </w:rPr>
              <w:t>40</w:t>
            </w:r>
            <w:r w:rsidR="002A5CB4">
              <w:rPr>
                <w:noProof/>
                <w:webHidden/>
              </w:rPr>
              <w:fldChar w:fldCharType="end"/>
            </w:r>
          </w:hyperlink>
        </w:p>
        <w:p w14:paraId="6F580F53" w14:textId="77777777" w:rsidR="002A5CB4" w:rsidRDefault="00AF0735">
          <w:pPr>
            <w:pStyle w:val="TOC3"/>
            <w:tabs>
              <w:tab w:val="right" w:leader="dot" w:pos="9350"/>
            </w:tabs>
            <w:rPr>
              <w:rFonts w:asciiTheme="minorHAnsi" w:eastAsiaTheme="minorEastAsia" w:hAnsiTheme="minorHAnsi" w:cstheme="minorBidi"/>
              <w:noProof/>
              <w:szCs w:val="22"/>
            </w:rPr>
          </w:pPr>
          <w:hyperlink w:anchor="_Toc486437641" w:history="1">
            <w:r w:rsidR="002A5CB4" w:rsidRPr="001A0D48">
              <w:rPr>
                <w:rStyle w:val="Hyperlink"/>
                <w:noProof/>
              </w:rPr>
              <w:t>3.1.1. Preliminary Studies</w:t>
            </w:r>
            <w:r w:rsidR="002A5CB4">
              <w:rPr>
                <w:noProof/>
                <w:webHidden/>
              </w:rPr>
              <w:tab/>
            </w:r>
            <w:r w:rsidR="002A5CB4">
              <w:rPr>
                <w:noProof/>
                <w:webHidden/>
              </w:rPr>
              <w:fldChar w:fldCharType="begin"/>
            </w:r>
            <w:r w:rsidR="002A5CB4">
              <w:rPr>
                <w:noProof/>
                <w:webHidden/>
              </w:rPr>
              <w:instrText xml:space="preserve"> PAGEREF _Toc486437641 \h </w:instrText>
            </w:r>
            <w:r w:rsidR="002A5CB4">
              <w:rPr>
                <w:noProof/>
                <w:webHidden/>
              </w:rPr>
            </w:r>
            <w:r w:rsidR="002A5CB4">
              <w:rPr>
                <w:noProof/>
                <w:webHidden/>
              </w:rPr>
              <w:fldChar w:fldCharType="separate"/>
            </w:r>
            <w:r w:rsidR="0084600E">
              <w:rPr>
                <w:noProof/>
                <w:webHidden/>
              </w:rPr>
              <w:t>40</w:t>
            </w:r>
            <w:r w:rsidR="002A5CB4">
              <w:rPr>
                <w:noProof/>
                <w:webHidden/>
              </w:rPr>
              <w:fldChar w:fldCharType="end"/>
            </w:r>
          </w:hyperlink>
        </w:p>
        <w:p w14:paraId="2050C5AF" w14:textId="77777777" w:rsidR="002A5CB4" w:rsidRDefault="00AF0735">
          <w:pPr>
            <w:pStyle w:val="TOC3"/>
            <w:tabs>
              <w:tab w:val="right" w:leader="dot" w:pos="9350"/>
            </w:tabs>
            <w:rPr>
              <w:rFonts w:asciiTheme="minorHAnsi" w:eastAsiaTheme="minorEastAsia" w:hAnsiTheme="minorHAnsi" w:cstheme="minorBidi"/>
              <w:noProof/>
              <w:szCs w:val="22"/>
            </w:rPr>
          </w:pPr>
          <w:hyperlink w:anchor="_Toc486437642" w:history="1">
            <w:r w:rsidR="002A5CB4" w:rsidRPr="001A0D48">
              <w:rPr>
                <w:rStyle w:val="Hyperlink"/>
                <w:noProof/>
              </w:rPr>
              <w:t>3.1.2. SHOUT Supported Work</w:t>
            </w:r>
            <w:r w:rsidR="002A5CB4">
              <w:rPr>
                <w:noProof/>
                <w:webHidden/>
              </w:rPr>
              <w:tab/>
            </w:r>
            <w:r w:rsidR="002A5CB4">
              <w:rPr>
                <w:noProof/>
                <w:webHidden/>
              </w:rPr>
              <w:fldChar w:fldCharType="begin"/>
            </w:r>
            <w:r w:rsidR="002A5CB4">
              <w:rPr>
                <w:noProof/>
                <w:webHidden/>
              </w:rPr>
              <w:instrText xml:space="preserve"> PAGEREF _Toc486437642 \h </w:instrText>
            </w:r>
            <w:r w:rsidR="002A5CB4">
              <w:rPr>
                <w:noProof/>
                <w:webHidden/>
              </w:rPr>
            </w:r>
            <w:r w:rsidR="002A5CB4">
              <w:rPr>
                <w:noProof/>
                <w:webHidden/>
              </w:rPr>
              <w:fldChar w:fldCharType="separate"/>
            </w:r>
            <w:r w:rsidR="0084600E">
              <w:rPr>
                <w:noProof/>
                <w:webHidden/>
              </w:rPr>
              <w:t>43</w:t>
            </w:r>
            <w:r w:rsidR="002A5CB4">
              <w:rPr>
                <w:noProof/>
                <w:webHidden/>
              </w:rPr>
              <w:fldChar w:fldCharType="end"/>
            </w:r>
          </w:hyperlink>
        </w:p>
        <w:p w14:paraId="55BC9F04" w14:textId="77777777" w:rsidR="002A5CB4" w:rsidRDefault="00AF0735">
          <w:pPr>
            <w:pStyle w:val="TOC2"/>
            <w:tabs>
              <w:tab w:val="right" w:leader="dot" w:pos="9350"/>
            </w:tabs>
            <w:rPr>
              <w:rFonts w:asciiTheme="minorHAnsi" w:eastAsiaTheme="minorEastAsia" w:hAnsiTheme="minorHAnsi" w:cstheme="minorBidi"/>
              <w:noProof/>
              <w:szCs w:val="22"/>
            </w:rPr>
          </w:pPr>
          <w:hyperlink w:anchor="_Toc486437643" w:history="1">
            <w:r w:rsidR="002A5CB4" w:rsidRPr="001A0D48">
              <w:rPr>
                <w:rStyle w:val="Hyperlink"/>
                <w:noProof/>
              </w:rPr>
              <w:t>3.2. Global OSSE Results for Hurricanes</w:t>
            </w:r>
            <w:r w:rsidR="002A5CB4">
              <w:rPr>
                <w:noProof/>
                <w:webHidden/>
              </w:rPr>
              <w:tab/>
            </w:r>
            <w:r w:rsidR="002A5CB4">
              <w:rPr>
                <w:noProof/>
                <w:webHidden/>
              </w:rPr>
              <w:fldChar w:fldCharType="begin"/>
            </w:r>
            <w:r w:rsidR="002A5CB4">
              <w:rPr>
                <w:noProof/>
                <w:webHidden/>
              </w:rPr>
              <w:instrText xml:space="preserve"> PAGEREF _Toc486437643 \h </w:instrText>
            </w:r>
            <w:r w:rsidR="002A5CB4">
              <w:rPr>
                <w:noProof/>
                <w:webHidden/>
              </w:rPr>
            </w:r>
            <w:r w:rsidR="002A5CB4">
              <w:rPr>
                <w:noProof/>
                <w:webHidden/>
              </w:rPr>
              <w:fldChar w:fldCharType="separate"/>
            </w:r>
            <w:r w:rsidR="0084600E">
              <w:rPr>
                <w:noProof/>
                <w:webHidden/>
              </w:rPr>
              <w:t>46</w:t>
            </w:r>
            <w:r w:rsidR="002A5CB4">
              <w:rPr>
                <w:noProof/>
                <w:webHidden/>
              </w:rPr>
              <w:fldChar w:fldCharType="end"/>
            </w:r>
          </w:hyperlink>
        </w:p>
        <w:p w14:paraId="402D517E" w14:textId="77777777" w:rsidR="002A5CB4" w:rsidRDefault="00AF0735">
          <w:pPr>
            <w:pStyle w:val="TOC2"/>
            <w:tabs>
              <w:tab w:val="right" w:leader="dot" w:pos="9350"/>
            </w:tabs>
            <w:rPr>
              <w:rFonts w:asciiTheme="minorHAnsi" w:eastAsiaTheme="minorEastAsia" w:hAnsiTheme="minorHAnsi" w:cstheme="minorBidi"/>
              <w:noProof/>
              <w:szCs w:val="22"/>
            </w:rPr>
          </w:pPr>
          <w:hyperlink w:anchor="_Toc486437644" w:history="1">
            <w:r w:rsidR="002A5CB4" w:rsidRPr="001A0D48">
              <w:rPr>
                <w:rStyle w:val="Hyperlink"/>
                <w:noProof/>
              </w:rPr>
              <w:t>3.3. Global OSSE Results for Midlatitude Storms</w:t>
            </w:r>
            <w:r w:rsidR="002A5CB4">
              <w:rPr>
                <w:noProof/>
                <w:webHidden/>
              </w:rPr>
              <w:tab/>
            </w:r>
            <w:r w:rsidR="002A5CB4">
              <w:rPr>
                <w:noProof/>
                <w:webHidden/>
              </w:rPr>
              <w:fldChar w:fldCharType="begin"/>
            </w:r>
            <w:r w:rsidR="002A5CB4">
              <w:rPr>
                <w:noProof/>
                <w:webHidden/>
              </w:rPr>
              <w:instrText xml:space="preserve"> PAGEREF _Toc486437644 \h </w:instrText>
            </w:r>
            <w:r w:rsidR="002A5CB4">
              <w:rPr>
                <w:noProof/>
                <w:webHidden/>
              </w:rPr>
            </w:r>
            <w:r w:rsidR="002A5CB4">
              <w:rPr>
                <w:noProof/>
                <w:webHidden/>
              </w:rPr>
              <w:fldChar w:fldCharType="separate"/>
            </w:r>
            <w:r w:rsidR="0084600E">
              <w:rPr>
                <w:noProof/>
                <w:webHidden/>
              </w:rPr>
              <w:t>51</w:t>
            </w:r>
            <w:r w:rsidR="002A5CB4">
              <w:rPr>
                <w:noProof/>
                <w:webHidden/>
              </w:rPr>
              <w:fldChar w:fldCharType="end"/>
            </w:r>
          </w:hyperlink>
        </w:p>
        <w:p w14:paraId="259C1DF9" w14:textId="77777777" w:rsidR="002A5CB4" w:rsidRDefault="00AF0735">
          <w:pPr>
            <w:pStyle w:val="TOC1"/>
            <w:tabs>
              <w:tab w:val="right" w:leader="dot" w:pos="9350"/>
            </w:tabs>
            <w:rPr>
              <w:rFonts w:asciiTheme="minorHAnsi" w:eastAsiaTheme="minorEastAsia" w:hAnsiTheme="minorHAnsi" w:cstheme="minorBidi"/>
              <w:noProof/>
              <w:szCs w:val="22"/>
            </w:rPr>
          </w:pPr>
          <w:hyperlink w:anchor="_Toc486437645" w:history="1">
            <w:r w:rsidR="002A5CB4" w:rsidRPr="001A0D48">
              <w:rPr>
                <w:rStyle w:val="Hyperlink"/>
                <w:noProof/>
              </w:rPr>
              <w:t>4. Concluding Assessment</w:t>
            </w:r>
            <w:r w:rsidR="002A5CB4">
              <w:rPr>
                <w:noProof/>
                <w:webHidden/>
              </w:rPr>
              <w:tab/>
            </w:r>
            <w:r w:rsidR="002A5CB4">
              <w:rPr>
                <w:noProof/>
                <w:webHidden/>
              </w:rPr>
              <w:fldChar w:fldCharType="begin"/>
            </w:r>
            <w:r w:rsidR="002A5CB4">
              <w:rPr>
                <w:noProof/>
                <w:webHidden/>
              </w:rPr>
              <w:instrText xml:space="preserve"> PAGEREF _Toc486437645 \h </w:instrText>
            </w:r>
            <w:r w:rsidR="002A5CB4">
              <w:rPr>
                <w:noProof/>
                <w:webHidden/>
              </w:rPr>
            </w:r>
            <w:r w:rsidR="002A5CB4">
              <w:rPr>
                <w:noProof/>
                <w:webHidden/>
              </w:rPr>
              <w:fldChar w:fldCharType="separate"/>
            </w:r>
            <w:r w:rsidR="0084600E">
              <w:rPr>
                <w:noProof/>
                <w:webHidden/>
              </w:rPr>
              <w:t>59</w:t>
            </w:r>
            <w:r w:rsidR="002A5CB4">
              <w:rPr>
                <w:noProof/>
                <w:webHidden/>
              </w:rPr>
              <w:fldChar w:fldCharType="end"/>
            </w:r>
          </w:hyperlink>
        </w:p>
        <w:p w14:paraId="7136B312" w14:textId="77777777" w:rsidR="002A5CB4" w:rsidRDefault="00AF0735">
          <w:pPr>
            <w:pStyle w:val="TOC1"/>
            <w:tabs>
              <w:tab w:val="right" w:leader="dot" w:pos="9350"/>
            </w:tabs>
            <w:rPr>
              <w:rFonts w:asciiTheme="minorHAnsi" w:eastAsiaTheme="minorEastAsia" w:hAnsiTheme="minorHAnsi" w:cstheme="minorBidi"/>
              <w:noProof/>
              <w:szCs w:val="22"/>
            </w:rPr>
          </w:pPr>
          <w:hyperlink w:anchor="_Toc486437646" w:history="1">
            <w:r w:rsidR="002A5CB4" w:rsidRPr="001A0D48">
              <w:rPr>
                <w:rStyle w:val="Hyperlink"/>
                <w:noProof/>
              </w:rPr>
              <w:t>References</w:t>
            </w:r>
            <w:r w:rsidR="002A5CB4">
              <w:rPr>
                <w:noProof/>
                <w:webHidden/>
              </w:rPr>
              <w:tab/>
            </w:r>
            <w:r w:rsidR="002A5CB4">
              <w:rPr>
                <w:noProof/>
                <w:webHidden/>
              </w:rPr>
              <w:fldChar w:fldCharType="begin"/>
            </w:r>
            <w:r w:rsidR="002A5CB4">
              <w:rPr>
                <w:noProof/>
                <w:webHidden/>
              </w:rPr>
              <w:instrText xml:space="preserve"> PAGEREF _Toc486437646 \h </w:instrText>
            </w:r>
            <w:r w:rsidR="002A5CB4">
              <w:rPr>
                <w:noProof/>
                <w:webHidden/>
              </w:rPr>
            </w:r>
            <w:r w:rsidR="002A5CB4">
              <w:rPr>
                <w:noProof/>
                <w:webHidden/>
              </w:rPr>
              <w:fldChar w:fldCharType="separate"/>
            </w:r>
            <w:r w:rsidR="0084600E">
              <w:rPr>
                <w:noProof/>
                <w:webHidden/>
              </w:rPr>
              <w:t>63</w:t>
            </w:r>
            <w:r w:rsidR="002A5CB4">
              <w:rPr>
                <w:noProof/>
                <w:webHidden/>
              </w:rPr>
              <w:fldChar w:fldCharType="end"/>
            </w:r>
          </w:hyperlink>
        </w:p>
        <w:p w14:paraId="4FC12AF4" w14:textId="5AD2023A" w:rsidR="00B03255" w:rsidRPr="007410C0" w:rsidRDefault="00B03255">
          <w:pPr>
            <w:rPr>
              <w:rFonts w:ascii="Calibri" w:hAnsi="Calibri"/>
            </w:rPr>
          </w:pPr>
          <w:r w:rsidRPr="00051A10">
            <w:rPr>
              <w:rFonts w:ascii="Calibri" w:hAnsi="Calibri"/>
              <w:b/>
              <w:bCs/>
              <w:noProof/>
            </w:rPr>
            <w:fldChar w:fldCharType="end"/>
          </w:r>
        </w:p>
      </w:sdtContent>
    </w:sdt>
    <w:p w14:paraId="253CB60F" w14:textId="77777777" w:rsidR="00B03255" w:rsidRDefault="00B03255">
      <w:pPr>
        <w:rPr>
          <w:rFonts w:ascii="Calibri" w:hAnsi="Calibri"/>
        </w:rPr>
      </w:pPr>
    </w:p>
    <w:p w14:paraId="65017ACC" w14:textId="2C374E70" w:rsidR="00484ED4" w:rsidRDefault="00484ED4">
      <w:pPr>
        <w:rPr>
          <w:rFonts w:ascii="Calibri" w:hAnsi="Calibri"/>
        </w:rPr>
      </w:pPr>
      <w:r>
        <w:rPr>
          <w:rFonts w:ascii="Calibri" w:hAnsi="Calibri"/>
        </w:rPr>
        <w:br w:type="page"/>
      </w:r>
    </w:p>
    <w:p w14:paraId="710F230B" w14:textId="6BAF02CE" w:rsidR="00AB530C" w:rsidRPr="00AB530C" w:rsidRDefault="00AB530C" w:rsidP="00AB530C">
      <w:pPr>
        <w:rPr>
          <w:rFonts w:ascii="Calibri" w:hAnsi="Calibri"/>
          <w:color w:val="228596"/>
          <w:sz w:val="40"/>
          <w:szCs w:val="40"/>
        </w:rPr>
      </w:pPr>
      <w:r w:rsidRPr="00AB530C">
        <w:rPr>
          <w:rFonts w:ascii="Calibri" w:hAnsi="Calibri"/>
          <w:color w:val="228596"/>
          <w:sz w:val="40"/>
          <w:szCs w:val="40"/>
        </w:rPr>
        <w:t>List of Figures</w:t>
      </w:r>
    </w:p>
    <w:p w14:paraId="60C8DD7A" w14:textId="77777777" w:rsidR="00801403" w:rsidRDefault="00801403">
      <w:pPr>
        <w:rPr>
          <w:rFonts w:ascii="Calibri" w:hAnsi="Calibri"/>
        </w:rPr>
      </w:pPr>
    </w:p>
    <w:p w14:paraId="01941F70" w14:textId="77777777" w:rsidR="00024641" w:rsidRDefault="00024641">
      <w:pPr>
        <w:pStyle w:val="TableofFigures"/>
        <w:tabs>
          <w:tab w:val="right" w:leader="dot" w:pos="9350"/>
        </w:tabs>
        <w:rPr>
          <w:rFonts w:asciiTheme="minorHAnsi" w:eastAsiaTheme="minorEastAsia" w:hAnsiTheme="minorHAnsi" w:cstheme="minorBidi"/>
          <w:noProof/>
          <w:szCs w:val="22"/>
        </w:rPr>
      </w:pPr>
      <w:r>
        <w:rPr>
          <w:rFonts w:ascii="Calibri" w:hAnsi="Calibri"/>
        </w:rPr>
        <w:fldChar w:fldCharType="begin"/>
      </w:r>
      <w:r>
        <w:rPr>
          <w:rFonts w:ascii="Calibri" w:hAnsi="Calibri"/>
        </w:rPr>
        <w:instrText xml:space="preserve"> TOC \f F \h \z \t "Caption" \c </w:instrText>
      </w:r>
      <w:r>
        <w:rPr>
          <w:rFonts w:ascii="Calibri" w:hAnsi="Calibri"/>
        </w:rPr>
        <w:fldChar w:fldCharType="separate"/>
      </w:r>
      <w:hyperlink r:id="rId9" w:anchor="_Toc486578462" w:history="1">
        <w:r w:rsidRPr="00D617C4">
          <w:rPr>
            <w:rStyle w:val="Hyperlink"/>
            <w:b/>
            <w:noProof/>
          </w:rPr>
          <w:t>Figure 2.1</w:t>
        </w:r>
        <w:r w:rsidRPr="00D617C4">
          <w:rPr>
            <w:rStyle w:val="Hyperlink"/>
            <w:noProof/>
          </w:rPr>
          <w:t>.  Schematic of the 2015 operational HWRF modeling system employed in the presented impact studies.  Graphic provided by James Taylor.</w:t>
        </w:r>
        <w:r>
          <w:rPr>
            <w:noProof/>
            <w:webHidden/>
          </w:rPr>
          <w:tab/>
        </w:r>
        <w:r>
          <w:rPr>
            <w:noProof/>
            <w:webHidden/>
          </w:rPr>
          <w:fldChar w:fldCharType="begin"/>
        </w:r>
        <w:r>
          <w:rPr>
            <w:noProof/>
            <w:webHidden/>
          </w:rPr>
          <w:instrText xml:space="preserve"> PAGEREF _Toc486578462 \h </w:instrText>
        </w:r>
        <w:r>
          <w:rPr>
            <w:noProof/>
            <w:webHidden/>
          </w:rPr>
        </w:r>
        <w:r>
          <w:rPr>
            <w:noProof/>
            <w:webHidden/>
          </w:rPr>
          <w:fldChar w:fldCharType="separate"/>
        </w:r>
        <w:r>
          <w:rPr>
            <w:noProof/>
            <w:webHidden/>
          </w:rPr>
          <w:t>5</w:t>
        </w:r>
        <w:r>
          <w:rPr>
            <w:noProof/>
            <w:webHidden/>
          </w:rPr>
          <w:fldChar w:fldCharType="end"/>
        </w:r>
      </w:hyperlink>
    </w:p>
    <w:p w14:paraId="2A86C0D0"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0" w:anchor="_Toc486578463" w:history="1">
        <w:r w:rsidRPr="00D617C4">
          <w:rPr>
            <w:rStyle w:val="Hyperlink"/>
            <w:b/>
            <w:noProof/>
          </w:rPr>
          <w:t>Figure 2.2</w:t>
        </w:r>
        <w:r w:rsidRPr="00D617C4">
          <w:rPr>
            <w:rStyle w:val="Hyperlink"/>
            <w:noProof/>
          </w:rPr>
          <w:t>.  Summary of GH dropsonde impact on the operational HWRF model forecast of track and intensity for Hurricane Matthew when satellite observations were withheld.  The results shown are averaged over three cycles during which dropsondes and HAMSR were assimilated.  The left column shows the track and intensity forecasts with and without GH observations while the right column shows the corresponding percent change in forecast accuracy.  The red traces illustrate the dropsonde impact and blue traces correspond to the addition of HAMSR.  Results provided by James Taylor.</w:t>
        </w:r>
        <w:r>
          <w:rPr>
            <w:noProof/>
            <w:webHidden/>
          </w:rPr>
          <w:tab/>
        </w:r>
        <w:r>
          <w:rPr>
            <w:noProof/>
            <w:webHidden/>
          </w:rPr>
          <w:fldChar w:fldCharType="begin"/>
        </w:r>
        <w:r>
          <w:rPr>
            <w:noProof/>
            <w:webHidden/>
          </w:rPr>
          <w:instrText xml:space="preserve"> PAGEREF _Toc486578463 \h </w:instrText>
        </w:r>
        <w:r>
          <w:rPr>
            <w:noProof/>
            <w:webHidden/>
          </w:rPr>
        </w:r>
        <w:r>
          <w:rPr>
            <w:noProof/>
            <w:webHidden/>
          </w:rPr>
          <w:fldChar w:fldCharType="separate"/>
        </w:r>
        <w:r>
          <w:rPr>
            <w:noProof/>
            <w:webHidden/>
          </w:rPr>
          <w:t>6</w:t>
        </w:r>
        <w:r>
          <w:rPr>
            <w:noProof/>
            <w:webHidden/>
          </w:rPr>
          <w:fldChar w:fldCharType="end"/>
        </w:r>
      </w:hyperlink>
    </w:p>
    <w:p w14:paraId="0E9FBD17"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1" w:anchor="_Toc486578464" w:history="1">
        <w:r w:rsidRPr="00D617C4">
          <w:rPr>
            <w:rStyle w:val="Hyperlink"/>
            <w:b/>
            <w:noProof/>
          </w:rPr>
          <w:t>Figure 2.3</w:t>
        </w:r>
        <w:r w:rsidRPr="00D617C4">
          <w:rPr>
            <w:rStyle w:val="Hyperlink"/>
            <w:noProof/>
          </w:rPr>
          <w:t>.  Illustration of the location of the GH observations assimilated for Hurricane Matthew yielding the impact results presented in Figure 2.2.  Dropsonde locations are indicated with blue symbols in the upper panels and HAMSR retrievals by magenta symbols in the lower panels.  The columns show the different model cycles.  The inset image and shading show the two inner domains of HWRF.  Graphics provided by James Taylor.</w:t>
        </w:r>
        <w:r>
          <w:rPr>
            <w:noProof/>
            <w:webHidden/>
          </w:rPr>
          <w:tab/>
        </w:r>
        <w:r>
          <w:rPr>
            <w:noProof/>
            <w:webHidden/>
          </w:rPr>
          <w:fldChar w:fldCharType="begin"/>
        </w:r>
        <w:r>
          <w:rPr>
            <w:noProof/>
            <w:webHidden/>
          </w:rPr>
          <w:instrText xml:space="preserve"> PAGEREF _Toc486578464 \h </w:instrText>
        </w:r>
        <w:r>
          <w:rPr>
            <w:noProof/>
            <w:webHidden/>
          </w:rPr>
        </w:r>
        <w:r>
          <w:rPr>
            <w:noProof/>
            <w:webHidden/>
          </w:rPr>
          <w:fldChar w:fldCharType="separate"/>
        </w:r>
        <w:r>
          <w:rPr>
            <w:noProof/>
            <w:webHidden/>
          </w:rPr>
          <w:t>8</w:t>
        </w:r>
        <w:r>
          <w:rPr>
            <w:noProof/>
            <w:webHidden/>
          </w:rPr>
          <w:fldChar w:fldCharType="end"/>
        </w:r>
      </w:hyperlink>
    </w:p>
    <w:p w14:paraId="2125CBF3"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2" w:anchor="_Toc486578465" w:history="1">
        <w:r w:rsidRPr="00D617C4">
          <w:rPr>
            <w:rStyle w:val="Hyperlink"/>
            <w:b/>
            <w:noProof/>
          </w:rPr>
          <w:t>Figure 2.4</w:t>
        </w:r>
        <w:r w:rsidRPr="00D617C4">
          <w:rPr>
            <w:rStyle w:val="Hyperlink"/>
            <w:noProof/>
          </w:rPr>
          <w:t>.  Illustration of the impact of GH dropsondes on the forecasted track and precipitation of Hurricane Matthew.  The observed and forecasted tracks are shown in the left most panel.  The second and third panels show the forecasted precipitation with and without assimilation of the dropsondes for comparison with the observed precipitation as shown in the final panel.  The observations were taken from Stage IV precipitation data (Lin 2011).  Graphics provided by James Taylor.</w:t>
        </w:r>
        <w:r>
          <w:rPr>
            <w:noProof/>
            <w:webHidden/>
          </w:rPr>
          <w:tab/>
        </w:r>
        <w:r>
          <w:rPr>
            <w:noProof/>
            <w:webHidden/>
          </w:rPr>
          <w:fldChar w:fldCharType="begin"/>
        </w:r>
        <w:r>
          <w:rPr>
            <w:noProof/>
            <w:webHidden/>
          </w:rPr>
          <w:instrText xml:space="preserve"> PAGEREF _Toc486578465 \h </w:instrText>
        </w:r>
        <w:r>
          <w:rPr>
            <w:noProof/>
            <w:webHidden/>
          </w:rPr>
        </w:r>
        <w:r>
          <w:rPr>
            <w:noProof/>
            <w:webHidden/>
          </w:rPr>
          <w:fldChar w:fldCharType="separate"/>
        </w:r>
        <w:r>
          <w:rPr>
            <w:noProof/>
            <w:webHidden/>
          </w:rPr>
          <w:t>8</w:t>
        </w:r>
        <w:r>
          <w:rPr>
            <w:noProof/>
            <w:webHidden/>
          </w:rPr>
          <w:fldChar w:fldCharType="end"/>
        </w:r>
      </w:hyperlink>
    </w:p>
    <w:p w14:paraId="420DE808"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3" w:anchor="_Toc486578466" w:history="1">
        <w:r w:rsidRPr="00D617C4">
          <w:rPr>
            <w:rStyle w:val="Hyperlink"/>
            <w:b/>
            <w:noProof/>
          </w:rPr>
          <w:t>Figure 2.5</w:t>
        </w:r>
        <w:r w:rsidRPr="00D617C4">
          <w:rPr>
            <w:rStyle w:val="Hyperlink"/>
            <w:noProof/>
          </w:rPr>
          <w:t>.  As in Figure 2.2, but for the impact of dropsonde observations when averaged all forecast cycles during Hurricane Matthew.  Results provided by James Taylor.</w:t>
        </w:r>
        <w:r>
          <w:rPr>
            <w:noProof/>
            <w:webHidden/>
          </w:rPr>
          <w:tab/>
        </w:r>
        <w:r>
          <w:rPr>
            <w:noProof/>
            <w:webHidden/>
          </w:rPr>
          <w:fldChar w:fldCharType="begin"/>
        </w:r>
        <w:r>
          <w:rPr>
            <w:noProof/>
            <w:webHidden/>
          </w:rPr>
          <w:instrText xml:space="preserve"> PAGEREF _Toc486578466 \h </w:instrText>
        </w:r>
        <w:r>
          <w:rPr>
            <w:noProof/>
            <w:webHidden/>
          </w:rPr>
        </w:r>
        <w:r>
          <w:rPr>
            <w:noProof/>
            <w:webHidden/>
          </w:rPr>
          <w:fldChar w:fldCharType="separate"/>
        </w:r>
        <w:r>
          <w:rPr>
            <w:noProof/>
            <w:webHidden/>
          </w:rPr>
          <w:t>9</w:t>
        </w:r>
        <w:r>
          <w:rPr>
            <w:noProof/>
            <w:webHidden/>
          </w:rPr>
          <w:fldChar w:fldCharType="end"/>
        </w:r>
      </w:hyperlink>
    </w:p>
    <w:p w14:paraId="2A8B4653"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4" w:anchor="_Toc486578467" w:history="1">
        <w:r w:rsidRPr="00D617C4">
          <w:rPr>
            <w:rStyle w:val="Hyperlink"/>
            <w:b/>
            <w:noProof/>
          </w:rPr>
          <w:t>Figure 2.6</w:t>
        </w:r>
        <w:r w:rsidRPr="00D617C4">
          <w:rPr>
            <w:rStyle w:val="Hyperlink"/>
            <w:noProof/>
          </w:rPr>
          <w:t>.  Average impact of GH dropsondes on operational H217 HWRF forecasts of track and intensity at NCEP/EMC for sampling during the 2016 hurricane missions through part of the Matthew flights.  The results represent improvements in the forecast skill for track (left) and intensity (right) relative to runs performed assimilating all conventional observations including reconnaissance aircraft.  Graphics provided by Jason Sippel.</w:t>
        </w:r>
        <w:r>
          <w:rPr>
            <w:noProof/>
            <w:webHidden/>
          </w:rPr>
          <w:tab/>
        </w:r>
        <w:r>
          <w:rPr>
            <w:noProof/>
            <w:webHidden/>
          </w:rPr>
          <w:fldChar w:fldCharType="begin"/>
        </w:r>
        <w:r>
          <w:rPr>
            <w:noProof/>
            <w:webHidden/>
          </w:rPr>
          <w:instrText xml:space="preserve"> PAGEREF _Toc486578467 \h </w:instrText>
        </w:r>
        <w:r>
          <w:rPr>
            <w:noProof/>
            <w:webHidden/>
          </w:rPr>
        </w:r>
        <w:r>
          <w:rPr>
            <w:noProof/>
            <w:webHidden/>
          </w:rPr>
          <w:fldChar w:fldCharType="separate"/>
        </w:r>
        <w:r>
          <w:rPr>
            <w:noProof/>
            <w:webHidden/>
          </w:rPr>
          <w:t>11</w:t>
        </w:r>
        <w:r>
          <w:rPr>
            <w:noProof/>
            <w:webHidden/>
          </w:rPr>
          <w:fldChar w:fldCharType="end"/>
        </w:r>
      </w:hyperlink>
    </w:p>
    <w:p w14:paraId="3C159DFE"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5" w:anchor="_Toc486578468" w:history="1">
        <w:r w:rsidRPr="00D617C4">
          <w:rPr>
            <w:rStyle w:val="Hyperlink"/>
            <w:b/>
            <w:noProof/>
          </w:rPr>
          <w:t>Figure 2.7</w:t>
        </w:r>
        <w:r w:rsidRPr="00D617C4">
          <w:rPr>
            <w:rStyle w:val="Hyperlink"/>
            <w:noProof/>
          </w:rPr>
          <w:t>.  Schematic illustration of the operation of HEDAS.  Graphic provided by Altug Aksoy.</w:t>
        </w:r>
        <w:r>
          <w:rPr>
            <w:noProof/>
            <w:webHidden/>
          </w:rPr>
          <w:tab/>
        </w:r>
        <w:r>
          <w:rPr>
            <w:noProof/>
            <w:webHidden/>
          </w:rPr>
          <w:fldChar w:fldCharType="begin"/>
        </w:r>
        <w:r>
          <w:rPr>
            <w:noProof/>
            <w:webHidden/>
          </w:rPr>
          <w:instrText xml:space="preserve"> PAGEREF _Toc486578468 \h </w:instrText>
        </w:r>
        <w:r>
          <w:rPr>
            <w:noProof/>
            <w:webHidden/>
          </w:rPr>
        </w:r>
        <w:r>
          <w:rPr>
            <w:noProof/>
            <w:webHidden/>
          </w:rPr>
          <w:fldChar w:fldCharType="separate"/>
        </w:r>
        <w:r>
          <w:rPr>
            <w:noProof/>
            <w:webHidden/>
          </w:rPr>
          <w:t>12</w:t>
        </w:r>
        <w:r>
          <w:rPr>
            <w:noProof/>
            <w:webHidden/>
          </w:rPr>
          <w:fldChar w:fldCharType="end"/>
        </w:r>
      </w:hyperlink>
    </w:p>
    <w:p w14:paraId="245AE9D3"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6" w:anchor="_Toc486578469" w:history="1">
        <w:r w:rsidRPr="00D617C4">
          <w:rPr>
            <w:rStyle w:val="Hyperlink"/>
            <w:b/>
            <w:noProof/>
          </w:rPr>
          <w:t>Figure 2.8</w:t>
        </w:r>
        <w:r w:rsidRPr="00D617C4">
          <w:rPr>
            <w:rStyle w:val="Hyperlink"/>
            <w:noProof/>
          </w:rPr>
          <w:t>.  Illustration of the ten tropical cyclones and corresponding GH missions incorporated in the composite dropsonde impact assessment.  The storm location and strength at the time of the GH mission are indicated by the colored symbols.  Graphic provided by Hui Christophersen.</w:t>
        </w:r>
        <w:r>
          <w:rPr>
            <w:noProof/>
            <w:webHidden/>
          </w:rPr>
          <w:tab/>
        </w:r>
        <w:r>
          <w:rPr>
            <w:noProof/>
            <w:webHidden/>
          </w:rPr>
          <w:fldChar w:fldCharType="begin"/>
        </w:r>
        <w:r>
          <w:rPr>
            <w:noProof/>
            <w:webHidden/>
          </w:rPr>
          <w:instrText xml:space="preserve"> PAGEREF _Toc486578469 \h </w:instrText>
        </w:r>
        <w:r>
          <w:rPr>
            <w:noProof/>
            <w:webHidden/>
          </w:rPr>
        </w:r>
        <w:r>
          <w:rPr>
            <w:noProof/>
            <w:webHidden/>
          </w:rPr>
          <w:fldChar w:fldCharType="separate"/>
        </w:r>
        <w:r>
          <w:rPr>
            <w:noProof/>
            <w:webHidden/>
          </w:rPr>
          <w:t>13</w:t>
        </w:r>
        <w:r>
          <w:rPr>
            <w:noProof/>
            <w:webHidden/>
          </w:rPr>
          <w:fldChar w:fldCharType="end"/>
        </w:r>
      </w:hyperlink>
    </w:p>
    <w:p w14:paraId="4EC9013E"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7" w:anchor="_Toc486578470" w:history="1">
        <w:r w:rsidRPr="00D617C4">
          <w:rPr>
            <w:rStyle w:val="Hyperlink"/>
            <w:b/>
            <w:noProof/>
          </w:rPr>
          <w:t>Figure 2.9</w:t>
        </w:r>
        <w:r w:rsidRPr="00D617C4">
          <w:rPr>
            <w:rStyle w:val="Hyperlink"/>
            <w:noProof/>
          </w:rPr>
          <w:t>.  Illustration of the change in analysis skill in HWRF-HEDAS resulting from the assimilation of GH dropsondes for steady state (SS) and non-steady state (non-SS) storms drawn from the ten-storm composite investigation.  Results are presented separately for the analyzed storm position, minimum sea level pressure (MSLP), and maximum wind speed.  The number of cases is labeled as well.  Graphic provided by Hui Christophersen.</w:t>
        </w:r>
        <w:r>
          <w:rPr>
            <w:noProof/>
            <w:webHidden/>
          </w:rPr>
          <w:tab/>
        </w:r>
        <w:r>
          <w:rPr>
            <w:noProof/>
            <w:webHidden/>
          </w:rPr>
          <w:fldChar w:fldCharType="begin"/>
        </w:r>
        <w:r>
          <w:rPr>
            <w:noProof/>
            <w:webHidden/>
          </w:rPr>
          <w:instrText xml:space="preserve"> PAGEREF _Toc486578470 \h </w:instrText>
        </w:r>
        <w:r>
          <w:rPr>
            <w:noProof/>
            <w:webHidden/>
          </w:rPr>
        </w:r>
        <w:r>
          <w:rPr>
            <w:noProof/>
            <w:webHidden/>
          </w:rPr>
          <w:fldChar w:fldCharType="separate"/>
        </w:r>
        <w:r>
          <w:rPr>
            <w:noProof/>
            <w:webHidden/>
          </w:rPr>
          <w:t>13</w:t>
        </w:r>
        <w:r>
          <w:rPr>
            <w:noProof/>
            <w:webHidden/>
          </w:rPr>
          <w:fldChar w:fldCharType="end"/>
        </w:r>
      </w:hyperlink>
    </w:p>
    <w:p w14:paraId="10418D34"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8" w:anchor="_Toc486578471" w:history="1">
        <w:r w:rsidRPr="00D617C4">
          <w:rPr>
            <w:rStyle w:val="Hyperlink"/>
            <w:b/>
            <w:noProof/>
          </w:rPr>
          <w:t>Figure 2.10</w:t>
        </w:r>
        <w:r w:rsidRPr="00D617C4">
          <w:rPr>
            <w:rStyle w:val="Hyperlink"/>
            <w:noProof/>
          </w:rPr>
          <w:t>.  Summary of GH dropsonde impact on the HWRF-HEDAS forecasted track and intensity error for the composite analysis of ten storms.  Results are stratified based on whether other aircraft reconnaissance was available (left) or not (right).  The upper panels show the results for track error; the middle panels for intensity error as reflected by maximum winds; and the lower panels for minimum pressure.  Results are shown both for frequency of superior performance (FSP), left axis and red/green shading, and percent improvement in forecast error, right axis and black trace with circular markers.  Graphics provided by Hui Christophersen and Altug Aksoy.</w:t>
        </w:r>
        <w:r>
          <w:rPr>
            <w:noProof/>
            <w:webHidden/>
          </w:rPr>
          <w:tab/>
        </w:r>
        <w:r>
          <w:rPr>
            <w:noProof/>
            <w:webHidden/>
          </w:rPr>
          <w:fldChar w:fldCharType="begin"/>
        </w:r>
        <w:r>
          <w:rPr>
            <w:noProof/>
            <w:webHidden/>
          </w:rPr>
          <w:instrText xml:space="preserve"> PAGEREF _Toc486578471 \h </w:instrText>
        </w:r>
        <w:r>
          <w:rPr>
            <w:noProof/>
            <w:webHidden/>
          </w:rPr>
        </w:r>
        <w:r>
          <w:rPr>
            <w:noProof/>
            <w:webHidden/>
          </w:rPr>
          <w:fldChar w:fldCharType="separate"/>
        </w:r>
        <w:r>
          <w:rPr>
            <w:noProof/>
            <w:webHidden/>
          </w:rPr>
          <w:t>14</w:t>
        </w:r>
        <w:r>
          <w:rPr>
            <w:noProof/>
            <w:webHidden/>
          </w:rPr>
          <w:fldChar w:fldCharType="end"/>
        </w:r>
      </w:hyperlink>
    </w:p>
    <w:p w14:paraId="3DD2CA06"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19" w:anchor="_Toc486578472" w:history="1">
        <w:r w:rsidRPr="00D617C4">
          <w:rPr>
            <w:rStyle w:val="Hyperlink"/>
            <w:b/>
            <w:noProof/>
          </w:rPr>
          <w:t>Figure 2.11</w:t>
        </w:r>
        <w:r w:rsidRPr="00D617C4">
          <w:rPr>
            <w:rStyle w:val="Hyperlink"/>
            <w:noProof/>
          </w:rPr>
          <w:t>.  Illustration of the impact of differences in typical tropical storm sampling strategies on forecast cyclone position errors in HWRF-HEDAS.  The upper row shows results for storms prior to 2016 while the lower row shows results from 2016 only.  The left panels show the dropsonde positions relative to the storm center while the middle panels show distributions of the distance between the drop location and storm center.  Sampling in 2016 clearly has a greater percentage of dropsondes deployed closer to the storm center.  The impact of the dropsondes on position error improvement (right panels) is observed to be much more positive for the sampling in 2016.  Graphics provided by Hui Christophersen.</w:t>
        </w:r>
        <w:r>
          <w:rPr>
            <w:noProof/>
            <w:webHidden/>
          </w:rPr>
          <w:tab/>
        </w:r>
        <w:r>
          <w:rPr>
            <w:noProof/>
            <w:webHidden/>
          </w:rPr>
          <w:fldChar w:fldCharType="begin"/>
        </w:r>
        <w:r>
          <w:rPr>
            <w:noProof/>
            <w:webHidden/>
          </w:rPr>
          <w:instrText xml:space="preserve"> PAGEREF _Toc486578472 \h </w:instrText>
        </w:r>
        <w:r>
          <w:rPr>
            <w:noProof/>
            <w:webHidden/>
          </w:rPr>
        </w:r>
        <w:r>
          <w:rPr>
            <w:noProof/>
            <w:webHidden/>
          </w:rPr>
          <w:fldChar w:fldCharType="separate"/>
        </w:r>
        <w:r>
          <w:rPr>
            <w:noProof/>
            <w:webHidden/>
          </w:rPr>
          <w:t>15</w:t>
        </w:r>
        <w:r>
          <w:rPr>
            <w:noProof/>
            <w:webHidden/>
          </w:rPr>
          <w:fldChar w:fldCharType="end"/>
        </w:r>
      </w:hyperlink>
    </w:p>
    <w:p w14:paraId="5A9D229E"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0" w:anchor="_Toc486578473" w:history="1">
        <w:r w:rsidRPr="00D617C4">
          <w:rPr>
            <w:rStyle w:val="Hyperlink"/>
            <w:b/>
            <w:noProof/>
          </w:rPr>
          <w:t>Figure 2.12</w:t>
        </w:r>
        <w:r w:rsidRPr="00D617C4">
          <w:rPr>
            <w:rStyle w:val="Hyperlink"/>
            <w:noProof/>
          </w:rPr>
          <w:t>.  Results summarizing the impact of GH dropsondes with and without the contribution of satellite observations from AIRS.  The results are averages over 19 cycles from the 10-storm composite in which both dropsonde observations and AIRS retrievals were available.  The panels show the relative impact on the forecast track (left) and minimum pressure (right) skill.  The colored traces show the results of the different experiments relative to a control assimilating only satellite AMVs as denoted in the legend.  Graphics provided by Hui Christophersen and Altug Aksoy.</w:t>
        </w:r>
        <w:r>
          <w:rPr>
            <w:noProof/>
            <w:webHidden/>
          </w:rPr>
          <w:tab/>
        </w:r>
        <w:r>
          <w:rPr>
            <w:noProof/>
            <w:webHidden/>
          </w:rPr>
          <w:fldChar w:fldCharType="begin"/>
        </w:r>
        <w:r>
          <w:rPr>
            <w:noProof/>
            <w:webHidden/>
          </w:rPr>
          <w:instrText xml:space="preserve"> PAGEREF _Toc486578473 \h </w:instrText>
        </w:r>
        <w:r>
          <w:rPr>
            <w:noProof/>
            <w:webHidden/>
          </w:rPr>
        </w:r>
        <w:r>
          <w:rPr>
            <w:noProof/>
            <w:webHidden/>
          </w:rPr>
          <w:fldChar w:fldCharType="separate"/>
        </w:r>
        <w:r>
          <w:rPr>
            <w:noProof/>
            <w:webHidden/>
          </w:rPr>
          <w:t>16</w:t>
        </w:r>
        <w:r>
          <w:rPr>
            <w:noProof/>
            <w:webHidden/>
          </w:rPr>
          <w:fldChar w:fldCharType="end"/>
        </w:r>
      </w:hyperlink>
    </w:p>
    <w:p w14:paraId="5945EA74"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1" w:anchor="_Toc486578474" w:history="1">
        <w:r w:rsidRPr="00D617C4">
          <w:rPr>
            <w:rStyle w:val="Hyperlink"/>
            <w:b/>
            <w:noProof/>
          </w:rPr>
          <w:t>Figure 2.13</w:t>
        </w:r>
        <w:r w:rsidRPr="00D617C4">
          <w:rPr>
            <w:rStyle w:val="Hyperlink"/>
            <w:noProof/>
          </w:rPr>
          <w:t>.  Results summarizing the impact of HAMSR retrievals within HWRF-HEDAS.  The results are averages over 5 model cycles from the 2016 Hermine flights.  The panels show the relative impact on the forecast track (left) and minimum pressure (right) skill for both HAMSR and the dropsonde observations.  Graphics provided by Hui Christophersen and Altug Aksoy.</w:t>
        </w:r>
        <w:r>
          <w:rPr>
            <w:noProof/>
            <w:webHidden/>
          </w:rPr>
          <w:tab/>
        </w:r>
        <w:r>
          <w:rPr>
            <w:noProof/>
            <w:webHidden/>
          </w:rPr>
          <w:fldChar w:fldCharType="begin"/>
        </w:r>
        <w:r>
          <w:rPr>
            <w:noProof/>
            <w:webHidden/>
          </w:rPr>
          <w:instrText xml:space="preserve"> PAGEREF _Toc486578474 \h </w:instrText>
        </w:r>
        <w:r>
          <w:rPr>
            <w:noProof/>
            <w:webHidden/>
          </w:rPr>
        </w:r>
        <w:r>
          <w:rPr>
            <w:noProof/>
            <w:webHidden/>
          </w:rPr>
          <w:fldChar w:fldCharType="separate"/>
        </w:r>
        <w:r>
          <w:rPr>
            <w:noProof/>
            <w:webHidden/>
          </w:rPr>
          <w:t>16</w:t>
        </w:r>
        <w:r>
          <w:rPr>
            <w:noProof/>
            <w:webHidden/>
          </w:rPr>
          <w:fldChar w:fldCharType="end"/>
        </w:r>
      </w:hyperlink>
    </w:p>
    <w:p w14:paraId="6A4042EC"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2" w:anchor="_Toc486578475" w:history="1">
        <w:r w:rsidRPr="00D617C4">
          <w:rPr>
            <w:rStyle w:val="Hyperlink"/>
            <w:b/>
            <w:noProof/>
          </w:rPr>
          <w:t>Figure 2.14</w:t>
        </w:r>
        <w:r w:rsidRPr="00D617C4">
          <w:rPr>
            <w:rStyle w:val="Hyperlink"/>
            <w:noProof/>
          </w:rPr>
          <w:t>.  Distribution of wind (left) and thermodynamic (right) observations from different platforms and sensors for the HWRF-HEDAS model cycles evaluated during Hurricane Edouard.  Observation types are noted by the legend at the bottom of the figure.  Graphics provided by Hui Christophersen.</w:t>
        </w:r>
        <w:r>
          <w:rPr>
            <w:noProof/>
            <w:webHidden/>
          </w:rPr>
          <w:tab/>
        </w:r>
        <w:r>
          <w:rPr>
            <w:noProof/>
            <w:webHidden/>
          </w:rPr>
          <w:fldChar w:fldCharType="begin"/>
        </w:r>
        <w:r>
          <w:rPr>
            <w:noProof/>
            <w:webHidden/>
          </w:rPr>
          <w:instrText xml:space="preserve"> PAGEREF _Toc486578475 \h </w:instrText>
        </w:r>
        <w:r>
          <w:rPr>
            <w:noProof/>
            <w:webHidden/>
          </w:rPr>
        </w:r>
        <w:r>
          <w:rPr>
            <w:noProof/>
            <w:webHidden/>
          </w:rPr>
          <w:fldChar w:fldCharType="separate"/>
        </w:r>
        <w:r>
          <w:rPr>
            <w:noProof/>
            <w:webHidden/>
          </w:rPr>
          <w:t>17</w:t>
        </w:r>
        <w:r>
          <w:rPr>
            <w:noProof/>
            <w:webHidden/>
          </w:rPr>
          <w:fldChar w:fldCharType="end"/>
        </w:r>
      </w:hyperlink>
    </w:p>
    <w:p w14:paraId="3E544F52"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3" w:anchor="_Toc486578476" w:history="1">
        <w:r w:rsidRPr="00D617C4">
          <w:rPr>
            <w:rStyle w:val="Hyperlink"/>
            <w:b/>
            <w:noProof/>
          </w:rPr>
          <w:t>Figure 2.15</w:t>
        </w:r>
        <w:r w:rsidRPr="00D617C4">
          <w:rPr>
            <w:rStyle w:val="Hyperlink"/>
            <w:noProof/>
          </w:rPr>
          <w:t>.  Illustration of S-HIS observation impact on HWRF-HEDAS forecasts of track and intensity for Hurricane Edouard.  Results are averaged over the model cycles from Figure 2.14 without P-3 TDR data.  Colored traces indicate the observations assimilated as noted in the legend at lower left.  Graphics provided by Hui Christophersen.</w:t>
        </w:r>
        <w:r>
          <w:rPr>
            <w:noProof/>
            <w:webHidden/>
          </w:rPr>
          <w:tab/>
        </w:r>
        <w:r>
          <w:rPr>
            <w:noProof/>
            <w:webHidden/>
          </w:rPr>
          <w:fldChar w:fldCharType="begin"/>
        </w:r>
        <w:r>
          <w:rPr>
            <w:noProof/>
            <w:webHidden/>
          </w:rPr>
          <w:instrText xml:space="preserve"> PAGEREF _Toc486578476 \h </w:instrText>
        </w:r>
        <w:r>
          <w:rPr>
            <w:noProof/>
            <w:webHidden/>
          </w:rPr>
        </w:r>
        <w:r>
          <w:rPr>
            <w:noProof/>
            <w:webHidden/>
          </w:rPr>
          <w:fldChar w:fldCharType="separate"/>
        </w:r>
        <w:r>
          <w:rPr>
            <w:noProof/>
            <w:webHidden/>
          </w:rPr>
          <w:t>18</w:t>
        </w:r>
        <w:r>
          <w:rPr>
            <w:noProof/>
            <w:webHidden/>
          </w:rPr>
          <w:fldChar w:fldCharType="end"/>
        </w:r>
      </w:hyperlink>
    </w:p>
    <w:p w14:paraId="4373D2BB"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4" w:anchor="_Toc486578477" w:history="1">
        <w:r w:rsidRPr="00D617C4">
          <w:rPr>
            <w:rStyle w:val="Hyperlink"/>
            <w:b/>
            <w:noProof/>
          </w:rPr>
          <w:t>Figure 2.17</w:t>
        </w:r>
        <w:r w:rsidRPr="00D617C4">
          <w:rPr>
            <w:rStyle w:val="Hyperlink"/>
            <w:noProof/>
          </w:rPr>
          <w:t>.  Illustration of the impact of assimilation of HIRAD surface wind retrievals on forecasts of Hurricane Joaquin (2015) within HWRF-HEDAS.  The upper panel shows the impact on track errors while the bottom panels show the impact on minimum sea level pressure (MSLP) and the intensity reflected by maximum wind speed.  Traces show the results with and without HIRAD as indicated in the legend.  The green arrows denote the periods with forecast improvement.  Graphics provided by Kathryn Sellwood.</w:t>
        </w:r>
        <w:r>
          <w:rPr>
            <w:noProof/>
            <w:webHidden/>
          </w:rPr>
          <w:tab/>
        </w:r>
        <w:r>
          <w:rPr>
            <w:noProof/>
            <w:webHidden/>
          </w:rPr>
          <w:fldChar w:fldCharType="begin"/>
        </w:r>
        <w:r>
          <w:rPr>
            <w:noProof/>
            <w:webHidden/>
          </w:rPr>
          <w:instrText xml:space="preserve"> PAGEREF _Toc486578477 \h </w:instrText>
        </w:r>
        <w:r>
          <w:rPr>
            <w:noProof/>
            <w:webHidden/>
          </w:rPr>
        </w:r>
        <w:r>
          <w:rPr>
            <w:noProof/>
            <w:webHidden/>
          </w:rPr>
          <w:fldChar w:fldCharType="separate"/>
        </w:r>
        <w:r>
          <w:rPr>
            <w:noProof/>
            <w:webHidden/>
          </w:rPr>
          <w:t>19</w:t>
        </w:r>
        <w:r>
          <w:rPr>
            <w:noProof/>
            <w:webHidden/>
          </w:rPr>
          <w:fldChar w:fldCharType="end"/>
        </w:r>
      </w:hyperlink>
    </w:p>
    <w:p w14:paraId="4D6836E2"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5" w:anchor="_Toc486578478" w:history="1">
        <w:r w:rsidRPr="00D617C4">
          <w:rPr>
            <w:rStyle w:val="Hyperlink"/>
            <w:b/>
            <w:noProof/>
          </w:rPr>
          <w:t>Figure 2.16</w:t>
        </w:r>
        <w:r w:rsidRPr="00D617C4">
          <w:rPr>
            <w:rStyle w:val="Hyperlink"/>
            <w:noProof/>
          </w:rPr>
          <w:t>.  Illustration of the impact of assimilation of HIRAD surface wind retrievals on the analyzed surface structure of Hurricane Joaquin (2015).  The left panel quantifies changes to the analyzed maximum wind speed (VMAX), minimum sea level pressure (MSLP), radius of maximum wind (RMW) and radii of 34- (R34), 50- (R50) and 64-knot (R64) winds.  The right panel compares the spatial structure of the analyzed surface wind with (right) and without (left) assimilation of the HIRAD data.  Graphics provided by Kathryn Sellwood.</w:t>
        </w:r>
        <w:r>
          <w:rPr>
            <w:noProof/>
            <w:webHidden/>
          </w:rPr>
          <w:tab/>
        </w:r>
        <w:r>
          <w:rPr>
            <w:noProof/>
            <w:webHidden/>
          </w:rPr>
          <w:fldChar w:fldCharType="begin"/>
        </w:r>
        <w:r>
          <w:rPr>
            <w:noProof/>
            <w:webHidden/>
          </w:rPr>
          <w:instrText xml:space="preserve"> PAGEREF _Toc486578478 \h </w:instrText>
        </w:r>
        <w:r>
          <w:rPr>
            <w:noProof/>
            <w:webHidden/>
          </w:rPr>
        </w:r>
        <w:r>
          <w:rPr>
            <w:noProof/>
            <w:webHidden/>
          </w:rPr>
          <w:fldChar w:fldCharType="separate"/>
        </w:r>
        <w:r>
          <w:rPr>
            <w:noProof/>
            <w:webHidden/>
          </w:rPr>
          <w:t>19</w:t>
        </w:r>
        <w:r>
          <w:rPr>
            <w:noProof/>
            <w:webHidden/>
          </w:rPr>
          <w:fldChar w:fldCharType="end"/>
        </w:r>
      </w:hyperlink>
    </w:p>
    <w:p w14:paraId="320E6BF8"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6" w:anchor="_Toc486578479" w:history="1">
        <w:r w:rsidRPr="00D617C4">
          <w:rPr>
            <w:rStyle w:val="Hyperlink"/>
            <w:b/>
            <w:noProof/>
          </w:rPr>
          <w:t>Figure 2.18</w:t>
        </w:r>
        <w:r w:rsidRPr="00D617C4">
          <w:rPr>
            <w:rStyle w:val="Hyperlink"/>
            <w:noProof/>
          </w:rPr>
          <w:t>.  Slide provided by James Doyle demonstrating the significant positive impact on forecasts of Hurricane Nadine resulting from the assimilation of GH dropsonde data within the COAMPS-TC model.</w:t>
        </w:r>
        <w:r>
          <w:rPr>
            <w:noProof/>
            <w:webHidden/>
          </w:rPr>
          <w:tab/>
        </w:r>
        <w:r>
          <w:rPr>
            <w:noProof/>
            <w:webHidden/>
          </w:rPr>
          <w:fldChar w:fldCharType="begin"/>
        </w:r>
        <w:r>
          <w:rPr>
            <w:noProof/>
            <w:webHidden/>
          </w:rPr>
          <w:instrText xml:space="preserve"> PAGEREF _Toc486578479 \h </w:instrText>
        </w:r>
        <w:r>
          <w:rPr>
            <w:noProof/>
            <w:webHidden/>
          </w:rPr>
        </w:r>
        <w:r>
          <w:rPr>
            <w:noProof/>
            <w:webHidden/>
          </w:rPr>
          <w:fldChar w:fldCharType="separate"/>
        </w:r>
        <w:r>
          <w:rPr>
            <w:noProof/>
            <w:webHidden/>
          </w:rPr>
          <w:t>21</w:t>
        </w:r>
        <w:r>
          <w:rPr>
            <w:noProof/>
            <w:webHidden/>
          </w:rPr>
          <w:fldChar w:fldCharType="end"/>
        </w:r>
      </w:hyperlink>
    </w:p>
    <w:p w14:paraId="6E50EA33"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7" w:anchor="_Toc486578480" w:history="1">
        <w:r w:rsidRPr="00D617C4">
          <w:rPr>
            <w:rStyle w:val="Hyperlink"/>
            <w:b/>
            <w:noProof/>
          </w:rPr>
          <w:t>Figure 2.19</w:t>
        </w:r>
        <w:r w:rsidRPr="00D617C4">
          <w:rPr>
            <w:rStyle w:val="Hyperlink"/>
            <w:noProof/>
          </w:rPr>
          <w:t>.  Results extracted from Sippel et al. (2014) highlighting the impact of assimilation of HIWRAP data from the GH on Hurricane Karl in 2010.  The panels, taken from Figures 16-18 in the paper, show the corresponding impacts on minimum pressure (left), maximum wind (center), and track (right) for one forecast run initialized at 00Z on the 17</w:t>
        </w:r>
        <w:r w:rsidRPr="00D617C4">
          <w:rPr>
            <w:rStyle w:val="Hyperlink"/>
            <w:noProof/>
            <w:vertAlign w:val="superscript"/>
          </w:rPr>
          <w:t>th</w:t>
        </w:r>
        <w:r w:rsidRPr="00D617C4">
          <w:rPr>
            <w:rStyle w:val="Hyperlink"/>
            <w:noProof/>
          </w:rPr>
          <w:t>.  The red circles denote the observed results, the black circles correspond to no data assimilation, the dotted black trace to assimilation of just position and intensity information, and the color traces to additional assimilation of HIWRAP data in different experiments described in Sippel et al. (2014).</w:t>
        </w:r>
        <w:r>
          <w:rPr>
            <w:noProof/>
            <w:webHidden/>
          </w:rPr>
          <w:tab/>
        </w:r>
        <w:r>
          <w:rPr>
            <w:noProof/>
            <w:webHidden/>
          </w:rPr>
          <w:fldChar w:fldCharType="begin"/>
        </w:r>
        <w:r>
          <w:rPr>
            <w:noProof/>
            <w:webHidden/>
          </w:rPr>
          <w:instrText xml:space="preserve"> PAGEREF _Toc486578480 \h </w:instrText>
        </w:r>
        <w:r>
          <w:rPr>
            <w:noProof/>
            <w:webHidden/>
          </w:rPr>
        </w:r>
        <w:r>
          <w:rPr>
            <w:noProof/>
            <w:webHidden/>
          </w:rPr>
          <w:fldChar w:fldCharType="separate"/>
        </w:r>
        <w:r>
          <w:rPr>
            <w:noProof/>
            <w:webHidden/>
          </w:rPr>
          <w:t>22</w:t>
        </w:r>
        <w:r>
          <w:rPr>
            <w:noProof/>
            <w:webHidden/>
          </w:rPr>
          <w:fldChar w:fldCharType="end"/>
        </w:r>
      </w:hyperlink>
    </w:p>
    <w:p w14:paraId="31358FF4"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8" w:anchor="_Toc486578481" w:history="1">
        <w:r w:rsidRPr="00D617C4">
          <w:rPr>
            <w:rStyle w:val="Hyperlink"/>
            <w:b/>
            <w:noProof/>
          </w:rPr>
          <w:t>Figure 2.20</w:t>
        </w:r>
        <w:r w:rsidRPr="00D617C4">
          <w:rPr>
            <w:rStyle w:val="Hyperlink"/>
            <w:noProof/>
          </w:rPr>
          <w:t>.  Impact of GH dropsonde observations on forecasted track and intensity errors for Hurricane Matthew (2016) within the 2015 operational GFS model.  The impact is shown relative to assimilation of both all conventional observations and for the case of a gap in Suomi NPP satellite data.  Results represent the forecast errors at 96 hours averaged over the three model cycles in which GH observations were available.  Graphic provided by the Global Observing Systems Analysis (GOSA) Group as appearing in Kren et al. 2017.</w:t>
        </w:r>
        <w:r>
          <w:rPr>
            <w:noProof/>
            <w:webHidden/>
          </w:rPr>
          <w:tab/>
        </w:r>
        <w:r>
          <w:rPr>
            <w:noProof/>
            <w:webHidden/>
          </w:rPr>
          <w:fldChar w:fldCharType="begin"/>
        </w:r>
        <w:r>
          <w:rPr>
            <w:noProof/>
            <w:webHidden/>
          </w:rPr>
          <w:instrText xml:space="preserve"> PAGEREF _Toc486578481 \h </w:instrText>
        </w:r>
        <w:r>
          <w:rPr>
            <w:noProof/>
            <w:webHidden/>
          </w:rPr>
        </w:r>
        <w:r>
          <w:rPr>
            <w:noProof/>
            <w:webHidden/>
          </w:rPr>
          <w:fldChar w:fldCharType="separate"/>
        </w:r>
        <w:r>
          <w:rPr>
            <w:noProof/>
            <w:webHidden/>
          </w:rPr>
          <w:t>24</w:t>
        </w:r>
        <w:r>
          <w:rPr>
            <w:noProof/>
            <w:webHidden/>
          </w:rPr>
          <w:fldChar w:fldCharType="end"/>
        </w:r>
      </w:hyperlink>
    </w:p>
    <w:p w14:paraId="6EE04CFE"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29" w:anchor="_Toc486578482" w:history="1">
        <w:r w:rsidRPr="00D617C4">
          <w:rPr>
            <w:rStyle w:val="Hyperlink"/>
            <w:b/>
            <w:noProof/>
          </w:rPr>
          <w:t>Figure 2.21</w:t>
        </w:r>
        <w:r w:rsidRPr="00D617C4">
          <w:rPr>
            <w:rStyle w:val="Hyperlink"/>
            <w:noProof/>
          </w:rPr>
          <w:t>.  Impact of assimilation of GH dropsondes on anomaly correlation scores and RMSE from GFS forecasts during Hurricane Matthew relative to the full observing system.  The left panels show the anomaly correlation, the center panels display the RMSE, and the right panel shows the percent change in the RMSE as a function of forecast lead time.  Upper panels are for the 500 hPa height field and lower panels are for the sea level pressure.  The results reflect averages from three model cycles and over the SE verification region.  In the anomaly correlation plots, differences (dashed lines) outside of blue vertical lines are significant at the 95% confidence level. Blue stars in the RMSE plots indicate lead times that are statistically significant at the 95% level.  Graphics provided by the GOSA Group as appearing in Kren et al. 2017.</w:t>
        </w:r>
        <w:r>
          <w:rPr>
            <w:noProof/>
            <w:webHidden/>
          </w:rPr>
          <w:tab/>
        </w:r>
        <w:r>
          <w:rPr>
            <w:noProof/>
            <w:webHidden/>
          </w:rPr>
          <w:fldChar w:fldCharType="begin"/>
        </w:r>
        <w:r>
          <w:rPr>
            <w:noProof/>
            <w:webHidden/>
          </w:rPr>
          <w:instrText xml:space="preserve"> PAGEREF _Toc486578482 \h </w:instrText>
        </w:r>
        <w:r>
          <w:rPr>
            <w:noProof/>
            <w:webHidden/>
          </w:rPr>
        </w:r>
        <w:r>
          <w:rPr>
            <w:noProof/>
            <w:webHidden/>
          </w:rPr>
          <w:fldChar w:fldCharType="separate"/>
        </w:r>
        <w:r>
          <w:rPr>
            <w:noProof/>
            <w:webHidden/>
          </w:rPr>
          <w:t>25</w:t>
        </w:r>
        <w:r>
          <w:rPr>
            <w:noProof/>
            <w:webHidden/>
          </w:rPr>
          <w:fldChar w:fldCharType="end"/>
        </w:r>
      </w:hyperlink>
    </w:p>
    <w:p w14:paraId="2DF6A5CF"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0" w:anchor="_Toc486578483" w:history="1">
        <w:r w:rsidRPr="00D617C4">
          <w:rPr>
            <w:rStyle w:val="Hyperlink"/>
            <w:b/>
            <w:noProof/>
          </w:rPr>
          <w:t>Figure 2.22</w:t>
        </w:r>
        <w:r w:rsidRPr="00D617C4">
          <w:rPr>
            <w:rStyle w:val="Hyperlink"/>
            <w:noProof/>
          </w:rPr>
          <w:t>.  Same as Figure 2.21 but for the satellite gap scenario.  Graphics provided by the GOSA Group as appearing in Kren et al. 2017.</w:t>
        </w:r>
        <w:r>
          <w:rPr>
            <w:noProof/>
            <w:webHidden/>
          </w:rPr>
          <w:tab/>
        </w:r>
        <w:r>
          <w:rPr>
            <w:noProof/>
            <w:webHidden/>
          </w:rPr>
          <w:fldChar w:fldCharType="begin"/>
        </w:r>
        <w:r>
          <w:rPr>
            <w:noProof/>
            <w:webHidden/>
          </w:rPr>
          <w:instrText xml:space="preserve"> PAGEREF _Toc486578483 \h </w:instrText>
        </w:r>
        <w:r>
          <w:rPr>
            <w:noProof/>
            <w:webHidden/>
          </w:rPr>
        </w:r>
        <w:r>
          <w:rPr>
            <w:noProof/>
            <w:webHidden/>
          </w:rPr>
          <w:fldChar w:fldCharType="separate"/>
        </w:r>
        <w:r>
          <w:rPr>
            <w:noProof/>
            <w:webHidden/>
          </w:rPr>
          <w:t>26</w:t>
        </w:r>
        <w:r>
          <w:rPr>
            <w:noProof/>
            <w:webHidden/>
          </w:rPr>
          <w:fldChar w:fldCharType="end"/>
        </w:r>
      </w:hyperlink>
    </w:p>
    <w:p w14:paraId="6A43C1A6"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1" w:anchor="_Toc486578484" w:history="1">
        <w:r w:rsidRPr="00D617C4">
          <w:rPr>
            <w:rStyle w:val="Hyperlink"/>
            <w:b/>
            <w:noProof/>
          </w:rPr>
          <w:t>Figure 2.24</w:t>
        </w:r>
        <w:r w:rsidRPr="00D617C4">
          <w:rPr>
            <w:rStyle w:val="Hyperlink"/>
            <w:noProof/>
          </w:rPr>
          <w:t>.  Impact of GH dropsondes on precipitation forecasts from GFS during Hurricane Matthew.  Results are shown for 4-day accumulated precipitation ending at 18Z on 9 October.  The observed precipitation is shown at the left; the forecast precipitation is shown in the center for the control run assimilating all standard observations (top) and with addition of the GH dropsonde data (bottom); and the corresponding errors in the forecast precipitation are shown at the right.  Graphics from the GOSA Group.</w:t>
        </w:r>
        <w:r>
          <w:rPr>
            <w:noProof/>
            <w:webHidden/>
          </w:rPr>
          <w:tab/>
        </w:r>
        <w:r>
          <w:rPr>
            <w:noProof/>
            <w:webHidden/>
          </w:rPr>
          <w:fldChar w:fldCharType="begin"/>
        </w:r>
        <w:r>
          <w:rPr>
            <w:noProof/>
            <w:webHidden/>
          </w:rPr>
          <w:instrText xml:space="preserve"> PAGEREF _Toc486578484 \h </w:instrText>
        </w:r>
        <w:r>
          <w:rPr>
            <w:noProof/>
            <w:webHidden/>
          </w:rPr>
        </w:r>
        <w:r>
          <w:rPr>
            <w:noProof/>
            <w:webHidden/>
          </w:rPr>
          <w:fldChar w:fldCharType="separate"/>
        </w:r>
        <w:r>
          <w:rPr>
            <w:noProof/>
            <w:webHidden/>
          </w:rPr>
          <w:t>27</w:t>
        </w:r>
        <w:r>
          <w:rPr>
            <w:noProof/>
            <w:webHidden/>
          </w:rPr>
          <w:fldChar w:fldCharType="end"/>
        </w:r>
      </w:hyperlink>
    </w:p>
    <w:p w14:paraId="4468FA23"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2" w:anchor="_Toc486578485" w:history="1">
        <w:r w:rsidRPr="00D617C4">
          <w:rPr>
            <w:rStyle w:val="Hyperlink"/>
            <w:b/>
            <w:noProof/>
          </w:rPr>
          <w:t>Figure 2.23</w:t>
        </w:r>
        <w:r w:rsidRPr="00D617C4">
          <w:rPr>
            <w:rStyle w:val="Hyperlink"/>
            <w:noProof/>
          </w:rPr>
          <w:t>.  Graphical illustration of the relative change in forecast error in multiple forecast fields resulting from inclusion of the GH dropsondes.  The left panel is for the full observing system and the right panel is for a gap in satellite coverage.  The results represent averages over the SE verification region and all lead times up to 96 hours for the three forecast cycles.  Negative values represent reduction in forecast error.  Graphics provided by the GOSA Group.</w:t>
        </w:r>
        <w:r>
          <w:rPr>
            <w:noProof/>
            <w:webHidden/>
          </w:rPr>
          <w:tab/>
        </w:r>
        <w:r>
          <w:rPr>
            <w:noProof/>
            <w:webHidden/>
          </w:rPr>
          <w:fldChar w:fldCharType="begin"/>
        </w:r>
        <w:r>
          <w:rPr>
            <w:noProof/>
            <w:webHidden/>
          </w:rPr>
          <w:instrText xml:space="preserve"> PAGEREF _Toc486578485 \h </w:instrText>
        </w:r>
        <w:r>
          <w:rPr>
            <w:noProof/>
            <w:webHidden/>
          </w:rPr>
        </w:r>
        <w:r>
          <w:rPr>
            <w:noProof/>
            <w:webHidden/>
          </w:rPr>
          <w:fldChar w:fldCharType="separate"/>
        </w:r>
        <w:r>
          <w:rPr>
            <w:noProof/>
            <w:webHidden/>
          </w:rPr>
          <w:t>27</w:t>
        </w:r>
        <w:r>
          <w:rPr>
            <w:noProof/>
            <w:webHidden/>
          </w:rPr>
          <w:fldChar w:fldCharType="end"/>
        </w:r>
      </w:hyperlink>
    </w:p>
    <w:p w14:paraId="0A50DBB9"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3" w:anchor="_Toc486578486" w:history="1">
        <w:r w:rsidRPr="00D617C4">
          <w:rPr>
            <w:rStyle w:val="Hyperlink"/>
            <w:b/>
            <w:noProof/>
          </w:rPr>
          <w:t>Figure 2.25</w:t>
        </w:r>
        <w:r w:rsidRPr="00D617C4">
          <w:rPr>
            <w:rStyle w:val="Hyperlink"/>
            <w:noProof/>
          </w:rPr>
          <w:t>.  Equitable Threat Score averaged over all assimilation cycles and over the CONUS as a function of various thresholds of 24-hour accumulated precipitation (0.2, 2, 5, 10, 15, 25, 35, 50, and 75 mm 24hr</w:t>
        </w:r>
        <w:r w:rsidRPr="00D617C4">
          <w:rPr>
            <w:rStyle w:val="Hyperlink"/>
            <w:noProof/>
            <w:vertAlign w:val="superscript"/>
          </w:rPr>
          <w:t>-1</w:t>
        </w:r>
        <w:r w:rsidRPr="00D617C4">
          <w:rPr>
            <w:rStyle w:val="Hyperlink"/>
            <w:noProof/>
          </w:rPr>
          <w:t>) from forecast hours (left) 24 to 48, (center) 48 to 72, and (right) 72 to 96 hours.  The upper panels are for the comparison with assimilation of all conventional observations while the lower panels are for the gap scenario.  The red traces reflect addition of the GH dropsondes.  The horizontal black lines on the plots represent no skill in the forecast.  Graphics provided by the GOSA Group as appearing in Kren et al. 2017.</w:t>
        </w:r>
        <w:r>
          <w:rPr>
            <w:noProof/>
            <w:webHidden/>
          </w:rPr>
          <w:tab/>
        </w:r>
        <w:r>
          <w:rPr>
            <w:noProof/>
            <w:webHidden/>
          </w:rPr>
          <w:fldChar w:fldCharType="begin"/>
        </w:r>
        <w:r>
          <w:rPr>
            <w:noProof/>
            <w:webHidden/>
          </w:rPr>
          <w:instrText xml:space="preserve"> PAGEREF _Toc486578486 \h </w:instrText>
        </w:r>
        <w:r>
          <w:rPr>
            <w:noProof/>
            <w:webHidden/>
          </w:rPr>
        </w:r>
        <w:r>
          <w:rPr>
            <w:noProof/>
            <w:webHidden/>
          </w:rPr>
          <w:fldChar w:fldCharType="separate"/>
        </w:r>
        <w:r>
          <w:rPr>
            <w:noProof/>
            <w:webHidden/>
          </w:rPr>
          <w:t>28</w:t>
        </w:r>
        <w:r>
          <w:rPr>
            <w:noProof/>
            <w:webHidden/>
          </w:rPr>
          <w:fldChar w:fldCharType="end"/>
        </w:r>
      </w:hyperlink>
    </w:p>
    <w:p w14:paraId="5B09F4DD"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4" w:anchor="_Toc486578487" w:history="1">
        <w:r w:rsidRPr="00D617C4">
          <w:rPr>
            <w:rStyle w:val="Hyperlink"/>
            <w:b/>
            <w:noProof/>
          </w:rPr>
          <w:t>Figure 2.26</w:t>
        </w:r>
        <w:r w:rsidRPr="00D617C4">
          <w:rPr>
            <w:rStyle w:val="Hyperlink"/>
            <w:noProof/>
          </w:rPr>
          <w:t>.  Impact of full-resolution GH dropsonde observations on GFS-forecasted track and intensity errors for Hurricane Matthew.  Results are again shown at 96-hours relative to assimilation of all standard satellite observations.  Graphics provided by the GOSA Group.</w:t>
        </w:r>
        <w:r>
          <w:rPr>
            <w:noProof/>
            <w:webHidden/>
          </w:rPr>
          <w:tab/>
        </w:r>
        <w:r>
          <w:rPr>
            <w:noProof/>
            <w:webHidden/>
          </w:rPr>
          <w:fldChar w:fldCharType="begin"/>
        </w:r>
        <w:r>
          <w:rPr>
            <w:noProof/>
            <w:webHidden/>
          </w:rPr>
          <w:instrText xml:space="preserve"> PAGEREF _Toc486578487 \h </w:instrText>
        </w:r>
        <w:r>
          <w:rPr>
            <w:noProof/>
            <w:webHidden/>
          </w:rPr>
        </w:r>
        <w:r>
          <w:rPr>
            <w:noProof/>
            <w:webHidden/>
          </w:rPr>
          <w:fldChar w:fldCharType="separate"/>
        </w:r>
        <w:r>
          <w:rPr>
            <w:noProof/>
            <w:webHidden/>
          </w:rPr>
          <w:t>29</w:t>
        </w:r>
        <w:r>
          <w:rPr>
            <w:noProof/>
            <w:webHidden/>
          </w:rPr>
          <w:fldChar w:fldCharType="end"/>
        </w:r>
      </w:hyperlink>
    </w:p>
    <w:p w14:paraId="2803A604"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5" w:anchor="_Toc486578488" w:history="1">
        <w:r w:rsidRPr="00D617C4">
          <w:rPr>
            <w:rStyle w:val="Hyperlink"/>
            <w:b/>
            <w:noProof/>
          </w:rPr>
          <w:t>Figure 2.27</w:t>
        </w:r>
        <w:r w:rsidRPr="00D617C4">
          <w:rPr>
            <w:rStyle w:val="Hyperlink"/>
            <w:noProof/>
          </w:rPr>
          <w:t>.  Average impact of GH dropsonde measurements on track errors within the 2017 operational GFS model at NCEP/EMC.  The results represent an average over the forecast cycles spanning all storms sampled by SHOUT in 2016.  The left panel shows the track errors with and without the GH dropsondes while the right panel shows the corresponding change in skill.  Graphics provided by Jason Sippel.</w:t>
        </w:r>
        <w:r>
          <w:rPr>
            <w:noProof/>
            <w:webHidden/>
          </w:rPr>
          <w:tab/>
        </w:r>
        <w:r>
          <w:rPr>
            <w:noProof/>
            <w:webHidden/>
          </w:rPr>
          <w:fldChar w:fldCharType="begin"/>
        </w:r>
        <w:r>
          <w:rPr>
            <w:noProof/>
            <w:webHidden/>
          </w:rPr>
          <w:instrText xml:space="preserve"> PAGEREF _Toc486578488 \h </w:instrText>
        </w:r>
        <w:r>
          <w:rPr>
            <w:noProof/>
            <w:webHidden/>
          </w:rPr>
        </w:r>
        <w:r>
          <w:rPr>
            <w:noProof/>
            <w:webHidden/>
          </w:rPr>
          <w:fldChar w:fldCharType="separate"/>
        </w:r>
        <w:r>
          <w:rPr>
            <w:noProof/>
            <w:webHidden/>
          </w:rPr>
          <w:t>30</w:t>
        </w:r>
        <w:r>
          <w:rPr>
            <w:noProof/>
            <w:webHidden/>
          </w:rPr>
          <w:fldChar w:fldCharType="end"/>
        </w:r>
      </w:hyperlink>
    </w:p>
    <w:p w14:paraId="2F04B83A"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6" w:anchor="_Toc486578489" w:history="1">
        <w:r w:rsidRPr="00D617C4">
          <w:rPr>
            <w:rStyle w:val="Hyperlink"/>
            <w:b/>
            <w:noProof/>
          </w:rPr>
          <w:t>Figure 2.28</w:t>
        </w:r>
        <w:r w:rsidRPr="00D617C4">
          <w:rPr>
            <w:rStyle w:val="Hyperlink"/>
            <w:noProof/>
          </w:rPr>
          <w:t>.  Impact of GH dropsonde measurements on forecasted track errors within the 2017 operational GFS model for Hermine (left) and Gaston (right).  The results are averages over the forecast cycles concurrent with the flights during the individual systems.  The upper panels show the track errors with and without the GH dropsondes while the lower panels show the corresponding change in skill.  Graphics by Jason Sippel.</w:t>
        </w:r>
        <w:r>
          <w:rPr>
            <w:noProof/>
            <w:webHidden/>
          </w:rPr>
          <w:tab/>
        </w:r>
        <w:r>
          <w:rPr>
            <w:noProof/>
            <w:webHidden/>
          </w:rPr>
          <w:fldChar w:fldCharType="begin"/>
        </w:r>
        <w:r>
          <w:rPr>
            <w:noProof/>
            <w:webHidden/>
          </w:rPr>
          <w:instrText xml:space="preserve"> PAGEREF _Toc486578489 \h </w:instrText>
        </w:r>
        <w:r>
          <w:rPr>
            <w:noProof/>
            <w:webHidden/>
          </w:rPr>
        </w:r>
        <w:r>
          <w:rPr>
            <w:noProof/>
            <w:webHidden/>
          </w:rPr>
          <w:fldChar w:fldCharType="separate"/>
        </w:r>
        <w:r>
          <w:rPr>
            <w:noProof/>
            <w:webHidden/>
          </w:rPr>
          <w:t>31</w:t>
        </w:r>
        <w:r>
          <w:rPr>
            <w:noProof/>
            <w:webHidden/>
          </w:rPr>
          <w:fldChar w:fldCharType="end"/>
        </w:r>
      </w:hyperlink>
    </w:p>
    <w:p w14:paraId="631C5B91"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7" w:anchor="_Toc486578490" w:history="1">
        <w:r w:rsidRPr="00D617C4">
          <w:rPr>
            <w:rStyle w:val="Hyperlink"/>
            <w:b/>
            <w:noProof/>
          </w:rPr>
          <w:t>Figure 2.29</w:t>
        </w:r>
        <w:r w:rsidRPr="00D617C4">
          <w:rPr>
            <w:rStyle w:val="Hyperlink"/>
            <w:noProof/>
          </w:rPr>
          <w:t>.  Impact of GH dropsonde measurements on forecasted track errors for Hurricane Matthew.  The green trace corresponds to results without the dropsonde data, while the red trace shows the improvements obtained by assimilating the dropsonde observations.  Graphic provided by Jason Sippel.</w:t>
        </w:r>
        <w:r>
          <w:rPr>
            <w:noProof/>
            <w:webHidden/>
          </w:rPr>
          <w:tab/>
        </w:r>
        <w:r>
          <w:rPr>
            <w:noProof/>
            <w:webHidden/>
          </w:rPr>
          <w:fldChar w:fldCharType="begin"/>
        </w:r>
        <w:r>
          <w:rPr>
            <w:noProof/>
            <w:webHidden/>
          </w:rPr>
          <w:instrText xml:space="preserve"> PAGEREF _Toc486578490 \h </w:instrText>
        </w:r>
        <w:r>
          <w:rPr>
            <w:noProof/>
            <w:webHidden/>
          </w:rPr>
        </w:r>
        <w:r>
          <w:rPr>
            <w:noProof/>
            <w:webHidden/>
          </w:rPr>
          <w:fldChar w:fldCharType="separate"/>
        </w:r>
        <w:r>
          <w:rPr>
            <w:noProof/>
            <w:webHidden/>
          </w:rPr>
          <w:t>31</w:t>
        </w:r>
        <w:r>
          <w:rPr>
            <w:noProof/>
            <w:webHidden/>
          </w:rPr>
          <w:fldChar w:fldCharType="end"/>
        </w:r>
      </w:hyperlink>
    </w:p>
    <w:p w14:paraId="51F1A2FD"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8" w:anchor="_Toc486578491" w:history="1">
        <w:r w:rsidRPr="00D617C4">
          <w:rPr>
            <w:rStyle w:val="Hyperlink"/>
            <w:b/>
            <w:noProof/>
          </w:rPr>
          <w:t>Figure 2.30</w:t>
        </w:r>
        <w:r w:rsidRPr="00D617C4">
          <w:rPr>
            <w:rStyle w:val="Hyperlink"/>
            <w:noProof/>
          </w:rPr>
          <w:t>.  Impact of 2016 GH dropsonde observations in the Atlantic on concurrent storms in the Pacific. The upper panels show the track errors with and without the GH dropsondes while the lower panels show the corresponding change in skill.  Graphics provided by Jason Sippel.</w:t>
        </w:r>
        <w:r>
          <w:rPr>
            <w:noProof/>
            <w:webHidden/>
          </w:rPr>
          <w:tab/>
        </w:r>
        <w:r>
          <w:rPr>
            <w:noProof/>
            <w:webHidden/>
          </w:rPr>
          <w:fldChar w:fldCharType="begin"/>
        </w:r>
        <w:r>
          <w:rPr>
            <w:noProof/>
            <w:webHidden/>
          </w:rPr>
          <w:instrText xml:space="preserve"> PAGEREF _Toc486578491 \h </w:instrText>
        </w:r>
        <w:r>
          <w:rPr>
            <w:noProof/>
            <w:webHidden/>
          </w:rPr>
        </w:r>
        <w:r>
          <w:rPr>
            <w:noProof/>
            <w:webHidden/>
          </w:rPr>
          <w:fldChar w:fldCharType="separate"/>
        </w:r>
        <w:r>
          <w:rPr>
            <w:noProof/>
            <w:webHidden/>
          </w:rPr>
          <w:t>32</w:t>
        </w:r>
        <w:r>
          <w:rPr>
            <w:noProof/>
            <w:webHidden/>
          </w:rPr>
          <w:fldChar w:fldCharType="end"/>
        </w:r>
      </w:hyperlink>
    </w:p>
    <w:p w14:paraId="3E06B188"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39" w:anchor="_Toc486578492" w:history="1">
        <w:r w:rsidRPr="00D617C4">
          <w:rPr>
            <w:rStyle w:val="Hyperlink"/>
            <w:b/>
            <w:noProof/>
          </w:rPr>
          <w:t>Figure 2.31</w:t>
        </w:r>
        <w:r w:rsidRPr="00D617C4">
          <w:rPr>
            <w:rStyle w:val="Hyperlink"/>
            <w:noProof/>
          </w:rPr>
          <w:t>.  As in Figure 2.27 but for results averaged over the combination of flights from both 2014 and 2016.  Graphics provided by Jason Sippel.</w:t>
        </w:r>
        <w:r>
          <w:rPr>
            <w:noProof/>
            <w:webHidden/>
          </w:rPr>
          <w:tab/>
        </w:r>
        <w:r>
          <w:rPr>
            <w:noProof/>
            <w:webHidden/>
          </w:rPr>
          <w:fldChar w:fldCharType="begin"/>
        </w:r>
        <w:r>
          <w:rPr>
            <w:noProof/>
            <w:webHidden/>
          </w:rPr>
          <w:instrText xml:space="preserve"> PAGEREF _Toc486578492 \h </w:instrText>
        </w:r>
        <w:r>
          <w:rPr>
            <w:noProof/>
            <w:webHidden/>
          </w:rPr>
        </w:r>
        <w:r>
          <w:rPr>
            <w:noProof/>
            <w:webHidden/>
          </w:rPr>
          <w:fldChar w:fldCharType="separate"/>
        </w:r>
        <w:r>
          <w:rPr>
            <w:noProof/>
            <w:webHidden/>
          </w:rPr>
          <w:t>33</w:t>
        </w:r>
        <w:r>
          <w:rPr>
            <w:noProof/>
            <w:webHidden/>
          </w:rPr>
          <w:fldChar w:fldCharType="end"/>
        </w:r>
      </w:hyperlink>
    </w:p>
    <w:p w14:paraId="21D57E48"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0" w:anchor="_Toc486578493" w:history="1">
        <w:r w:rsidRPr="00D617C4">
          <w:rPr>
            <w:rStyle w:val="Hyperlink"/>
            <w:b/>
            <w:noProof/>
          </w:rPr>
          <w:t>Figure 2.32</w:t>
        </w:r>
        <w:r w:rsidRPr="00D617C4">
          <w:rPr>
            <w:rStyle w:val="Hyperlink"/>
            <w:noProof/>
          </w:rPr>
          <w:t>.  Corresponding results summarizing the impact of GH dropsonde observations from 2014 and 2016 on GFS forecasts of storm intensity.  Graphic provided by Jason Sippel.</w:t>
        </w:r>
        <w:r>
          <w:rPr>
            <w:noProof/>
            <w:webHidden/>
          </w:rPr>
          <w:tab/>
        </w:r>
        <w:r>
          <w:rPr>
            <w:noProof/>
            <w:webHidden/>
          </w:rPr>
          <w:fldChar w:fldCharType="begin"/>
        </w:r>
        <w:r>
          <w:rPr>
            <w:noProof/>
            <w:webHidden/>
          </w:rPr>
          <w:instrText xml:space="preserve"> PAGEREF _Toc486578493 \h </w:instrText>
        </w:r>
        <w:r>
          <w:rPr>
            <w:noProof/>
            <w:webHidden/>
          </w:rPr>
        </w:r>
        <w:r>
          <w:rPr>
            <w:noProof/>
            <w:webHidden/>
          </w:rPr>
          <w:fldChar w:fldCharType="separate"/>
        </w:r>
        <w:r>
          <w:rPr>
            <w:noProof/>
            <w:webHidden/>
          </w:rPr>
          <w:t>33</w:t>
        </w:r>
        <w:r>
          <w:rPr>
            <w:noProof/>
            <w:webHidden/>
          </w:rPr>
          <w:fldChar w:fldCharType="end"/>
        </w:r>
      </w:hyperlink>
    </w:p>
    <w:p w14:paraId="165A5BC3"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1" w:anchor="_Toc486578494" w:history="1">
        <w:r w:rsidRPr="00D617C4">
          <w:rPr>
            <w:rStyle w:val="Hyperlink"/>
            <w:b/>
            <w:noProof/>
          </w:rPr>
          <w:t>Figure 2.33</w:t>
        </w:r>
        <w:r w:rsidRPr="00D617C4">
          <w:rPr>
            <w:rStyle w:val="Hyperlink"/>
            <w:noProof/>
          </w:rPr>
          <w:t>.  Impact of GH dropsondes from the 21-22 February flight on GFS forecasts of the indicated fields valid at 00Z on 24 February.  Results are shown as changes in the errors relative to forecasts assimilating all normal satellite observations.  Negative (cold) values represent reductions in the errors by addition of the dropsonde observations.  Graphics provided by the GOSA Group.</w:t>
        </w:r>
        <w:r>
          <w:rPr>
            <w:noProof/>
            <w:webHidden/>
          </w:rPr>
          <w:tab/>
        </w:r>
        <w:r>
          <w:rPr>
            <w:noProof/>
            <w:webHidden/>
          </w:rPr>
          <w:fldChar w:fldCharType="begin"/>
        </w:r>
        <w:r>
          <w:rPr>
            <w:noProof/>
            <w:webHidden/>
          </w:rPr>
          <w:instrText xml:space="preserve"> PAGEREF _Toc486578494 \h </w:instrText>
        </w:r>
        <w:r>
          <w:rPr>
            <w:noProof/>
            <w:webHidden/>
          </w:rPr>
        </w:r>
        <w:r>
          <w:rPr>
            <w:noProof/>
            <w:webHidden/>
          </w:rPr>
          <w:fldChar w:fldCharType="separate"/>
        </w:r>
        <w:r>
          <w:rPr>
            <w:noProof/>
            <w:webHidden/>
          </w:rPr>
          <w:t>35</w:t>
        </w:r>
        <w:r>
          <w:rPr>
            <w:noProof/>
            <w:webHidden/>
          </w:rPr>
          <w:fldChar w:fldCharType="end"/>
        </w:r>
      </w:hyperlink>
    </w:p>
    <w:p w14:paraId="237F05E2"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2" w:anchor="_Toc486578495" w:history="1">
        <w:r w:rsidRPr="00D617C4">
          <w:rPr>
            <w:rStyle w:val="Hyperlink"/>
            <w:b/>
            <w:noProof/>
          </w:rPr>
          <w:t>Figure 2.34</w:t>
        </w:r>
        <w:r w:rsidRPr="00D617C4">
          <w:rPr>
            <w:rStyle w:val="Hyperlink"/>
            <w:noProof/>
          </w:rPr>
          <w:t>.  Impact of assimilation of GH dropsondes from 21-22 February on anomaly correlation scores and RMS errors from GFS forecasts for the targeted Alaska region relative to the full observing system.  The left panels show the anomaly correlation, the center panels display the RMSE, and the right panel shows the percent change in the RMSE as a function of forecast lead time.  Upper panels are for the 500 hPa height field and lower panels are for the sea level pressure.  The results reflect averages from four model cycles between 18Z on 21 February and 12Z on 22 February and over the verification region.  In the anomaly correlation plots, differences (dashed lines) outside of blue vertical lines are significant at the 95% confidence level. Blue stars in the RMSE plots indicate lead times that are statistically significant at the 95% level.  Graphics provided by the GOSA Group as appearing in Kren et al. 2017.</w:t>
        </w:r>
        <w:r>
          <w:rPr>
            <w:noProof/>
            <w:webHidden/>
          </w:rPr>
          <w:tab/>
        </w:r>
        <w:r>
          <w:rPr>
            <w:noProof/>
            <w:webHidden/>
          </w:rPr>
          <w:fldChar w:fldCharType="begin"/>
        </w:r>
        <w:r>
          <w:rPr>
            <w:noProof/>
            <w:webHidden/>
          </w:rPr>
          <w:instrText xml:space="preserve"> PAGEREF _Toc486578495 \h </w:instrText>
        </w:r>
        <w:r>
          <w:rPr>
            <w:noProof/>
            <w:webHidden/>
          </w:rPr>
        </w:r>
        <w:r>
          <w:rPr>
            <w:noProof/>
            <w:webHidden/>
          </w:rPr>
          <w:fldChar w:fldCharType="separate"/>
        </w:r>
        <w:r>
          <w:rPr>
            <w:noProof/>
            <w:webHidden/>
          </w:rPr>
          <w:t>36</w:t>
        </w:r>
        <w:r>
          <w:rPr>
            <w:noProof/>
            <w:webHidden/>
          </w:rPr>
          <w:fldChar w:fldCharType="end"/>
        </w:r>
      </w:hyperlink>
    </w:p>
    <w:p w14:paraId="5B1171DD"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3" w:anchor="_Toc486578496" w:history="1">
        <w:r w:rsidRPr="00D617C4">
          <w:rPr>
            <w:rStyle w:val="Hyperlink"/>
            <w:b/>
            <w:noProof/>
          </w:rPr>
          <w:t>Figure 2.35</w:t>
        </w:r>
        <w:r w:rsidRPr="00D617C4">
          <w:rPr>
            <w:rStyle w:val="Hyperlink"/>
            <w:noProof/>
          </w:rPr>
          <w:t>.  GH dropsonde impact as in Figure 2.34 but in the event of a gap in satellite coverage.  Graphics provided by the GOSA Group as appearing in Kren et al. 2017.</w:t>
        </w:r>
        <w:r>
          <w:rPr>
            <w:noProof/>
            <w:webHidden/>
          </w:rPr>
          <w:tab/>
        </w:r>
        <w:r>
          <w:rPr>
            <w:noProof/>
            <w:webHidden/>
          </w:rPr>
          <w:fldChar w:fldCharType="begin"/>
        </w:r>
        <w:r>
          <w:rPr>
            <w:noProof/>
            <w:webHidden/>
          </w:rPr>
          <w:instrText xml:space="preserve"> PAGEREF _Toc486578496 \h </w:instrText>
        </w:r>
        <w:r>
          <w:rPr>
            <w:noProof/>
            <w:webHidden/>
          </w:rPr>
        </w:r>
        <w:r>
          <w:rPr>
            <w:noProof/>
            <w:webHidden/>
          </w:rPr>
          <w:fldChar w:fldCharType="separate"/>
        </w:r>
        <w:r>
          <w:rPr>
            <w:noProof/>
            <w:webHidden/>
          </w:rPr>
          <w:t>37</w:t>
        </w:r>
        <w:r>
          <w:rPr>
            <w:noProof/>
            <w:webHidden/>
          </w:rPr>
          <w:fldChar w:fldCharType="end"/>
        </w:r>
      </w:hyperlink>
    </w:p>
    <w:p w14:paraId="4749FF0E"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4" w:anchor="_Toc486578497" w:history="1">
        <w:r w:rsidRPr="00D617C4">
          <w:rPr>
            <w:rStyle w:val="Hyperlink"/>
            <w:b/>
            <w:noProof/>
          </w:rPr>
          <w:t>Figure 2.36</w:t>
        </w:r>
        <w:r w:rsidRPr="00D617C4">
          <w:rPr>
            <w:rStyle w:val="Hyperlink"/>
            <w:noProof/>
          </w:rPr>
          <w:t>.  Graphical illustration of the relative change in forecast error in multiple forecast fields resulting from inclusion of the GH dropsondes.  The left panel shows results for a full observing system and the right panel for the satellite gap scenario.  The results represent averages over the Alaska verification region and all lead times up to 96 hours for the three forecast cycles.  Negative values represent reduction in forecast error.  Graphics provided by the GOSA Group.</w:t>
        </w:r>
        <w:r>
          <w:rPr>
            <w:noProof/>
            <w:webHidden/>
          </w:rPr>
          <w:tab/>
        </w:r>
        <w:r>
          <w:rPr>
            <w:noProof/>
            <w:webHidden/>
          </w:rPr>
          <w:fldChar w:fldCharType="begin"/>
        </w:r>
        <w:r>
          <w:rPr>
            <w:noProof/>
            <w:webHidden/>
          </w:rPr>
          <w:instrText xml:space="preserve"> PAGEREF _Toc486578497 \h </w:instrText>
        </w:r>
        <w:r>
          <w:rPr>
            <w:noProof/>
            <w:webHidden/>
          </w:rPr>
        </w:r>
        <w:r>
          <w:rPr>
            <w:noProof/>
            <w:webHidden/>
          </w:rPr>
          <w:fldChar w:fldCharType="separate"/>
        </w:r>
        <w:r>
          <w:rPr>
            <w:noProof/>
            <w:webHidden/>
          </w:rPr>
          <w:t>38</w:t>
        </w:r>
        <w:r>
          <w:rPr>
            <w:noProof/>
            <w:webHidden/>
          </w:rPr>
          <w:fldChar w:fldCharType="end"/>
        </w:r>
      </w:hyperlink>
    </w:p>
    <w:p w14:paraId="7CCA98C5"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5" w:anchor="_Toc486578498" w:history="1">
        <w:r w:rsidRPr="00D617C4">
          <w:rPr>
            <w:rStyle w:val="Hyperlink"/>
            <w:b/>
            <w:noProof/>
          </w:rPr>
          <w:t>Figure 2.37</w:t>
        </w:r>
        <w:r w:rsidRPr="00D617C4">
          <w:rPr>
            <w:rStyle w:val="Hyperlink"/>
            <w:noProof/>
          </w:rPr>
          <w:t>.  Impact of GH dropsonde observations from 21-22 February on GFS forecasts of the track and intensity of the Pacific cyclone that subsequently impacted southern Alaska on 24 February.  Results are shown for scenarios both with and without a gap in satellite coverage as reflected by the legend.  Graphic provided by the GOSA Group as appearing in Kren et al. 2017.</w:t>
        </w:r>
        <w:r>
          <w:rPr>
            <w:noProof/>
            <w:webHidden/>
          </w:rPr>
          <w:tab/>
        </w:r>
        <w:r>
          <w:rPr>
            <w:noProof/>
            <w:webHidden/>
          </w:rPr>
          <w:fldChar w:fldCharType="begin"/>
        </w:r>
        <w:r>
          <w:rPr>
            <w:noProof/>
            <w:webHidden/>
          </w:rPr>
          <w:instrText xml:space="preserve"> PAGEREF _Toc486578498 \h </w:instrText>
        </w:r>
        <w:r>
          <w:rPr>
            <w:noProof/>
            <w:webHidden/>
          </w:rPr>
        </w:r>
        <w:r>
          <w:rPr>
            <w:noProof/>
            <w:webHidden/>
          </w:rPr>
          <w:fldChar w:fldCharType="separate"/>
        </w:r>
        <w:r>
          <w:rPr>
            <w:noProof/>
            <w:webHidden/>
          </w:rPr>
          <w:t>39</w:t>
        </w:r>
        <w:r>
          <w:rPr>
            <w:noProof/>
            <w:webHidden/>
          </w:rPr>
          <w:fldChar w:fldCharType="end"/>
        </w:r>
      </w:hyperlink>
    </w:p>
    <w:p w14:paraId="0353B1DC"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6" w:anchor="_Toc486578499" w:history="1">
        <w:r w:rsidRPr="00D617C4">
          <w:rPr>
            <w:rStyle w:val="Hyperlink"/>
            <w:b/>
            <w:noProof/>
          </w:rPr>
          <w:t>Figure 3.1</w:t>
        </w:r>
        <w:r w:rsidRPr="00D617C4">
          <w:rPr>
            <w:rStyle w:val="Hyperlink"/>
            <w:noProof/>
          </w:rPr>
          <w:t>.  Results demonstrating the potential impact of global assimilation of UAS-based dropsonde observations on a hurricane forecast with the HWRF model performed within the regional tropical cyclone OSSE system.  The case is for the first Atlantic basin hurricane observed in the ECMWF global nature run.  The upper left panel compares the track forecasts for the control run assimilating standard observations only (green) and assimilation of UAS-based dropsondes (red) with the best track from the nature run (black).  The upper right panel displays the corresponding errors.  The bottom panels demonstrate the impact on intensity forecasts as reflected by the minimum sea level pressure (left) and maximum wind speed (right).  Graphics taken from Atlas et al. (2014) and provided by Robert Atlas.</w:t>
        </w:r>
        <w:r>
          <w:rPr>
            <w:noProof/>
            <w:webHidden/>
          </w:rPr>
          <w:tab/>
        </w:r>
        <w:r>
          <w:rPr>
            <w:noProof/>
            <w:webHidden/>
          </w:rPr>
          <w:fldChar w:fldCharType="begin"/>
        </w:r>
        <w:r>
          <w:rPr>
            <w:noProof/>
            <w:webHidden/>
          </w:rPr>
          <w:instrText xml:space="preserve"> PAGEREF _Toc486578499 \h </w:instrText>
        </w:r>
        <w:r>
          <w:rPr>
            <w:noProof/>
            <w:webHidden/>
          </w:rPr>
        </w:r>
        <w:r>
          <w:rPr>
            <w:noProof/>
            <w:webHidden/>
          </w:rPr>
          <w:fldChar w:fldCharType="separate"/>
        </w:r>
        <w:r>
          <w:rPr>
            <w:noProof/>
            <w:webHidden/>
          </w:rPr>
          <w:t>41</w:t>
        </w:r>
        <w:r>
          <w:rPr>
            <w:noProof/>
            <w:webHidden/>
          </w:rPr>
          <w:fldChar w:fldCharType="end"/>
        </w:r>
      </w:hyperlink>
    </w:p>
    <w:p w14:paraId="3CDAF4CD"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7" w:anchor="_Toc486578500" w:history="1">
        <w:r w:rsidRPr="00D617C4">
          <w:rPr>
            <w:rStyle w:val="Hyperlink"/>
            <w:b/>
            <w:noProof/>
          </w:rPr>
          <w:t>Figure 3.2</w:t>
        </w:r>
        <w:r w:rsidRPr="00D617C4">
          <w:rPr>
            <w:rStyle w:val="Hyperlink"/>
            <w:noProof/>
          </w:rPr>
          <w:t>.  Evolution of the simulated hurricane wind speeds over a 6-hour period for the WRF nature run (left), HWRF with near perfect initial conditions (middle), and HWRF with initial conditions from GSI (right).  Graphics provided courtesy Robert Atlas.</w:t>
        </w:r>
        <w:r>
          <w:rPr>
            <w:noProof/>
            <w:webHidden/>
          </w:rPr>
          <w:tab/>
        </w:r>
        <w:r>
          <w:rPr>
            <w:noProof/>
            <w:webHidden/>
          </w:rPr>
          <w:fldChar w:fldCharType="begin"/>
        </w:r>
        <w:r>
          <w:rPr>
            <w:noProof/>
            <w:webHidden/>
          </w:rPr>
          <w:instrText xml:space="preserve"> PAGEREF _Toc486578500 \h </w:instrText>
        </w:r>
        <w:r>
          <w:rPr>
            <w:noProof/>
            <w:webHidden/>
          </w:rPr>
        </w:r>
        <w:r>
          <w:rPr>
            <w:noProof/>
            <w:webHidden/>
          </w:rPr>
          <w:fldChar w:fldCharType="separate"/>
        </w:r>
        <w:r>
          <w:rPr>
            <w:noProof/>
            <w:webHidden/>
          </w:rPr>
          <w:t>42</w:t>
        </w:r>
        <w:r>
          <w:rPr>
            <w:noProof/>
            <w:webHidden/>
          </w:rPr>
          <w:fldChar w:fldCharType="end"/>
        </w:r>
      </w:hyperlink>
    </w:p>
    <w:p w14:paraId="36EE38F0"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8" w:anchor="_Toc486578501" w:history="1">
        <w:r w:rsidRPr="00D617C4">
          <w:rPr>
            <w:rStyle w:val="Hyperlink"/>
            <w:b/>
            <w:noProof/>
          </w:rPr>
          <w:t>Figure 3.3</w:t>
        </w:r>
        <w:r w:rsidRPr="00D617C4">
          <w:rPr>
            <w:rStyle w:val="Hyperlink"/>
            <w:noProof/>
          </w:rPr>
          <w:t>.  Characteristics of the nature run hurricane sampled in the OSSE analysis.  The track is shown above while the corresponding evolution of the minimum sea level pressure and maximum wind speed are shown below.  The primary analysis period ranging from 12 UTC on August 2 to 00 UTC on 5 August is indicated by the red vertical lines in the wind speed panel.  Graphics provided by Brittany Dahl and Altug Aksoy.</w:t>
        </w:r>
        <w:r>
          <w:rPr>
            <w:noProof/>
            <w:webHidden/>
          </w:rPr>
          <w:tab/>
        </w:r>
        <w:r>
          <w:rPr>
            <w:noProof/>
            <w:webHidden/>
          </w:rPr>
          <w:fldChar w:fldCharType="begin"/>
        </w:r>
        <w:r>
          <w:rPr>
            <w:noProof/>
            <w:webHidden/>
          </w:rPr>
          <w:instrText xml:space="preserve"> PAGEREF _Toc486578501 \h </w:instrText>
        </w:r>
        <w:r>
          <w:rPr>
            <w:noProof/>
            <w:webHidden/>
          </w:rPr>
        </w:r>
        <w:r>
          <w:rPr>
            <w:noProof/>
            <w:webHidden/>
          </w:rPr>
          <w:fldChar w:fldCharType="separate"/>
        </w:r>
        <w:r>
          <w:rPr>
            <w:noProof/>
            <w:webHidden/>
          </w:rPr>
          <w:t>43</w:t>
        </w:r>
        <w:r>
          <w:rPr>
            <w:noProof/>
            <w:webHidden/>
          </w:rPr>
          <w:fldChar w:fldCharType="end"/>
        </w:r>
      </w:hyperlink>
    </w:p>
    <w:p w14:paraId="6C0B1F35"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49" w:anchor="_Toc486578502" w:history="1">
        <w:r w:rsidRPr="00D617C4">
          <w:rPr>
            <w:rStyle w:val="Hyperlink"/>
            <w:b/>
            <w:noProof/>
          </w:rPr>
          <w:t>Figure 3.4</w:t>
        </w:r>
        <w:r w:rsidRPr="00D617C4">
          <w:rPr>
            <w:rStyle w:val="Hyperlink"/>
            <w:noProof/>
          </w:rPr>
          <w:t>.  GH sampling patterns evaluated in the OSSE study.  The top left panel shows the baseline “rotated butterfly pattern with 63 simulated dropsonde locations.  The remaining panels show different modifications where 28 more dropsondes are added.  In the top right, they are spaced evenly between the baseline locations.  In the bottom left, they are all added near the storm center, within twice the radius of maximum winds.  In the bottom right, they are all added further away from the center, outside twice the radius of maximum winds.  Graphics provided by Brittany Dahl and Altug Aksoy.</w:t>
        </w:r>
        <w:r>
          <w:rPr>
            <w:noProof/>
            <w:webHidden/>
          </w:rPr>
          <w:tab/>
        </w:r>
        <w:r>
          <w:rPr>
            <w:noProof/>
            <w:webHidden/>
          </w:rPr>
          <w:fldChar w:fldCharType="begin"/>
        </w:r>
        <w:r>
          <w:rPr>
            <w:noProof/>
            <w:webHidden/>
          </w:rPr>
          <w:instrText xml:space="preserve"> PAGEREF _Toc486578502 \h </w:instrText>
        </w:r>
        <w:r>
          <w:rPr>
            <w:noProof/>
            <w:webHidden/>
          </w:rPr>
        </w:r>
        <w:r>
          <w:rPr>
            <w:noProof/>
            <w:webHidden/>
          </w:rPr>
          <w:fldChar w:fldCharType="separate"/>
        </w:r>
        <w:r>
          <w:rPr>
            <w:noProof/>
            <w:webHidden/>
          </w:rPr>
          <w:t>44</w:t>
        </w:r>
        <w:r>
          <w:rPr>
            <w:noProof/>
            <w:webHidden/>
          </w:rPr>
          <w:fldChar w:fldCharType="end"/>
        </w:r>
      </w:hyperlink>
    </w:p>
    <w:p w14:paraId="01B93429"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0" w:anchor="_Toc486578503" w:history="1">
        <w:r w:rsidRPr="00D617C4">
          <w:rPr>
            <w:rStyle w:val="Hyperlink"/>
            <w:b/>
            <w:noProof/>
          </w:rPr>
          <w:t>Figure 3.5</w:t>
        </w:r>
        <w:r w:rsidRPr="00D617C4">
          <w:rPr>
            <w:rStyle w:val="Hyperlink"/>
            <w:noProof/>
          </w:rPr>
          <w:t>.  Summary of the impact of adding the simulated dropsonde measurements relative to a control run assimilating only conventional observations.  The impact on the initial analysis is shown in the upper panels while the forecast impact is shown below.  The left most panels are for the track error, the middle panels are for the maximum wind speed, and the right panels are for MSLP.  The various different cases are as illustrated in Fig. 3.4 and described in the text.  Graphics provided by Brittany Dahl and Altug Aksoy.</w:t>
        </w:r>
        <w:r>
          <w:rPr>
            <w:noProof/>
            <w:webHidden/>
          </w:rPr>
          <w:tab/>
        </w:r>
        <w:r>
          <w:rPr>
            <w:noProof/>
            <w:webHidden/>
          </w:rPr>
          <w:fldChar w:fldCharType="begin"/>
        </w:r>
        <w:r>
          <w:rPr>
            <w:noProof/>
            <w:webHidden/>
          </w:rPr>
          <w:instrText xml:space="preserve"> PAGEREF _Toc486578503 \h </w:instrText>
        </w:r>
        <w:r>
          <w:rPr>
            <w:noProof/>
            <w:webHidden/>
          </w:rPr>
        </w:r>
        <w:r>
          <w:rPr>
            <w:noProof/>
            <w:webHidden/>
          </w:rPr>
          <w:fldChar w:fldCharType="separate"/>
        </w:r>
        <w:r>
          <w:rPr>
            <w:noProof/>
            <w:webHidden/>
          </w:rPr>
          <w:t>45</w:t>
        </w:r>
        <w:r>
          <w:rPr>
            <w:noProof/>
            <w:webHidden/>
          </w:rPr>
          <w:fldChar w:fldCharType="end"/>
        </w:r>
      </w:hyperlink>
    </w:p>
    <w:p w14:paraId="3912BEC5"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1" w:anchor="_Toc486578504" w:history="1">
        <w:r w:rsidRPr="00D617C4">
          <w:rPr>
            <w:rStyle w:val="Hyperlink"/>
            <w:b/>
            <w:noProof/>
          </w:rPr>
          <w:t>Figure 3.6</w:t>
        </w:r>
        <w:r w:rsidRPr="00D617C4">
          <w:rPr>
            <w:rStyle w:val="Hyperlink"/>
            <w:noProof/>
          </w:rPr>
          <w:t>.  Summary of the impact of shifting the sampling time of the OSSE model run initially performed at 12 UTC on 4 August.  The traces show the change in forecast accuracy relative to the initial forecast for periods offset by six-hour intervals as shown in the legend.  The top panel is for MSLP, the middle for the maximum wind speed, and the bottom for the track error.  Graphics provided by Brittany Dahl and Altug Aksoy.</w:t>
        </w:r>
        <w:r>
          <w:rPr>
            <w:noProof/>
            <w:webHidden/>
          </w:rPr>
          <w:tab/>
        </w:r>
        <w:r>
          <w:rPr>
            <w:noProof/>
            <w:webHidden/>
          </w:rPr>
          <w:fldChar w:fldCharType="begin"/>
        </w:r>
        <w:r>
          <w:rPr>
            <w:noProof/>
            <w:webHidden/>
          </w:rPr>
          <w:instrText xml:space="preserve"> PAGEREF _Toc486578504 \h </w:instrText>
        </w:r>
        <w:r>
          <w:rPr>
            <w:noProof/>
            <w:webHidden/>
          </w:rPr>
        </w:r>
        <w:r>
          <w:rPr>
            <w:noProof/>
            <w:webHidden/>
          </w:rPr>
          <w:fldChar w:fldCharType="separate"/>
        </w:r>
        <w:r>
          <w:rPr>
            <w:noProof/>
            <w:webHidden/>
          </w:rPr>
          <w:t>46</w:t>
        </w:r>
        <w:r>
          <w:rPr>
            <w:noProof/>
            <w:webHidden/>
          </w:rPr>
          <w:fldChar w:fldCharType="end"/>
        </w:r>
      </w:hyperlink>
    </w:p>
    <w:p w14:paraId="1F2D560D"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2" w:anchor="_Toc486578505" w:history="1">
        <w:r w:rsidRPr="00D617C4">
          <w:rPr>
            <w:rStyle w:val="Hyperlink"/>
            <w:b/>
            <w:noProof/>
          </w:rPr>
          <w:t>Figure 3.7</w:t>
        </w:r>
        <w:r w:rsidRPr="00D617C4">
          <w:rPr>
            <w:rStyle w:val="Hyperlink"/>
            <w:noProof/>
          </w:rPr>
          <w:t>.  Control track forecasts of the selected storm (left) and illustration of the track errors (right).  The best track from the nature run is shown in black while the control forecasts for two different starting times are shown in red and green.  Graphics taken from Figures 5 and 6 of Privé et al. (2013b) and provided courtesy of Yuanfu Xie.</w:t>
        </w:r>
        <w:r>
          <w:rPr>
            <w:noProof/>
            <w:webHidden/>
          </w:rPr>
          <w:tab/>
        </w:r>
        <w:r>
          <w:rPr>
            <w:noProof/>
            <w:webHidden/>
          </w:rPr>
          <w:fldChar w:fldCharType="begin"/>
        </w:r>
        <w:r>
          <w:rPr>
            <w:noProof/>
            <w:webHidden/>
          </w:rPr>
          <w:instrText xml:space="preserve"> PAGEREF _Toc486578505 \h </w:instrText>
        </w:r>
        <w:r>
          <w:rPr>
            <w:noProof/>
            <w:webHidden/>
          </w:rPr>
        </w:r>
        <w:r>
          <w:rPr>
            <w:noProof/>
            <w:webHidden/>
          </w:rPr>
          <w:fldChar w:fldCharType="separate"/>
        </w:r>
        <w:r>
          <w:rPr>
            <w:noProof/>
            <w:webHidden/>
          </w:rPr>
          <w:t>47</w:t>
        </w:r>
        <w:r>
          <w:rPr>
            <w:noProof/>
            <w:webHidden/>
          </w:rPr>
          <w:fldChar w:fldCharType="end"/>
        </w:r>
      </w:hyperlink>
    </w:p>
    <w:p w14:paraId="39FEA03E"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3" w:anchor="_Toc486578507" w:history="1">
        <w:r w:rsidRPr="00D617C4">
          <w:rPr>
            <w:rStyle w:val="Hyperlink"/>
            <w:b/>
            <w:noProof/>
          </w:rPr>
          <w:t>Figure 3.8</w:t>
        </w:r>
        <w:r w:rsidRPr="00D617C4">
          <w:rPr>
            <w:rStyle w:val="Hyperlink"/>
            <w:noProof/>
          </w:rPr>
          <w:t>.  Illustrations of the trajectories tested in the initial ESRL global OSSE study.  Simulated dropsondes, indicated by the red circles are spaced 105 km apart.  The radii for the trajectories are as follows:  A – 200 and 300 km; E – 200, 300, and 400 km; F – 200, 400, and 600 km; G – 400, 600, and 800 km from the storm center.  Graphics taken from Figure 7 of Privé et al. (2013b) and provided courtesy of Yuanfu Xie.</w:t>
        </w:r>
        <w:r>
          <w:rPr>
            <w:noProof/>
            <w:webHidden/>
          </w:rPr>
          <w:tab/>
        </w:r>
        <w:r>
          <w:rPr>
            <w:noProof/>
            <w:webHidden/>
          </w:rPr>
          <w:fldChar w:fldCharType="begin"/>
        </w:r>
        <w:r>
          <w:rPr>
            <w:noProof/>
            <w:webHidden/>
          </w:rPr>
          <w:instrText xml:space="preserve"> PAGEREF _Toc486578507 \h </w:instrText>
        </w:r>
        <w:r>
          <w:rPr>
            <w:noProof/>
            <w:webHidden/>
          </w:rPr>
        </w:r>
        <w:r>
          <w:rPr>
            <w:noProof/>
            <w:webHidden/>
          </w:rPr>
          <w:fldChar w:fldCharType="separate"/>
        </w:r>
        <w:r>
          <w:rPr>
            <w:noProof/>
            <w:webHidden/>
          </w:rPr>
          <w:t>48</w:t>
        </w:r>
        <w:r>
          <w:rPr>
            <w:noProof/>
            <w:webHidden/>
          </w:rPr>
          <w:fldChar w:fldCharType="end"/>
        </w:r>
      </w:hyperlink>
    </w:p>
    <w:p w14:paraId="7856397F"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4" w:anchor="_Toc486578508" w:history="1">
        <w:r w:rsidRPr="00D617C4">
          <w:rPr>
            <w:rStyle w:val="Hyperlink"/>
            <w:b/>
            <w:noProof/>
          </w:rPr>
          <w:t>Figure 3.9</w:t>
        </w:r>
        <w:r w:rsidRPr="00D617C4">
          <w:rPr>
            <w:rStyle w:val="Hyperlink"/>
            <w:noProof/>
          </w:rPr>
          <w:t>.  Comparison of forecast tracks (red) with the best track derived from the nature run for the hurricane forecast initialized at 12 Z on 5 August.  Graphics taken from Figure 8 of Privé et al. (2013b) and provided courtesy of Yuanfu Xie.</w:t>
        </w:r>
        <w:r>
          <w:rPr>
            <w:noProof/>
            <w:webHidden/>
          </w:rPr>
          <w:tab/>
        </w:r>
        <w:r>
          <w:rPr>
            <w:noProof/>
            <w:webHidden/>
          </w:rPr>
          <w:fldChar w:fldCharType="begin"/>
        </w:r>
        <w:r>
          <w:rPr>
            <w:noProof/>
            <w:webHidden/>
          </w:rPr>
          <w:instrText xml:space="preserve"> PAGEREF _Toc486578508 \h </w:instrText>
        </w:r>
        <w:r>
          <w:rPr>
            <w:noProof/>
            <w:webHidden/>
          </w:rPr>
        </w:r>
        <w:r>
          <w:rPr>
            <w:noProof/>
            <w:webHidden/>
          </w:rPr>
          <w:fldChar w:fldCharType="separate"/>
        </w:r>
        <w:r>
          <w:rPr>
            <w:noProof/>
            <w:webHidden/>
          </w:rPr>
          <w:t>49</w:t>
        </w:r>
        <w:r>
          <w:rPr>
            <w:noProof/>
            <w:webHidden/>
          </w:rPr>
          <w:fldChar w:fldCharType="end"/>
        </w:r>
      </w:hyperlink>
    </w:p>
    <w:p w14:paraId="5E89E8D2"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5" w:anchor="_Toc486578510" w:history="1">
        <w:r w:rsidRPr="00D617C4">
          <w:rPr>
            <w:rStyle w:val="Hyperlink"/>
            <w:b/>
            <w:noProof/>
          </w:rPr>
          <w:t>Figure 3.10</w:t>
        </w:r>
        <w:r w:rsidRPr="00D617C4">
          <w:rPr>
            <w:rStyle w:val="Hyperlink"/>
            <w:noProof/>
          </w:rPr>
          <w:t>.  Example experiment employing the refined global OSSE system taken from Xie et al. (2014).  The experiment is for the second Atlantic basin hurricane observed in the nature run and the forecasts were initialized at 00Z on 25 August 2005.  The upper left panel shows shading of the identified sensitive regions. The right panels show the simulated distribution of dropsonde/radiosonde observations for sampling of the sensitive regions (top) and a theoretical maximum observation density case (bottom).  The bottom left panel shows the forecast tracks with the simulated observations compared against a control case with no data assimilation and the best track derived from the nature run.  Graphics courtesy Yuanfu Xie.</w:t>
        </w:r>
        <w:r>
          <w:rPr>
            <w:noProof/>
            <w:webHidden/>
          </w:rPr>
          <w:tab/>
        </w:r>
        <w:r>
          <w:rPr>
            <w:noProof/>
            <w:webHidden/>
          </w:rPr>
          <w:fldChar w:fldCharType="begin"/>
        </w:r>
        <w:r>
          <w:rPr>
            <w:noProof/>
            <w:webHidden/>
          </w:rPr>
          <w:instrText xml:space="preserve"> PAGEREF _Toc486578510 \h </w:instrText>
        </w:r>
        <w:r>
          <w:rPr>
            <w:noProof/>
            <w:webHidden/>
          </w:rPr>
        </w:r>
        <w:r>
          <w:rPr>
            <w:noProof/>
            <w:webHidden/>
          </w:rPr>
          <w:fldChar w:fldCharType="separate"/>
        </w:r>
        <w:r>
          <w:rPr>
            <w:noProof/>
            <w:webHidden/>
          </w:rPr>
          <w:t>51</w:t>
        </w:r>
        <w:r>
          <w:rPr>
            <w:noProof/>
            <w:webHidden/>
          </w:rPr>
          <w:fldChar w:fldCharType="end"/>
        </w:r>
      </w:hyperlink>
    </w:p>
    <w:p w14:paraId="6BB5ABE2"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6" w:anchor="_Toc486578511" w:history="1">
        <w:r w:rsidRPr="00D617C4">
          <w:rPr>
            <w:rStyle w:val="Hyperlink"/>
            <w:b/>
            <w:noProof/>
          </w:rPr>
          <w:t>Figure 3.11</w:t>
        </w:r>
        <w:r w:rsidRPr="00D617C4">
          <w:rPr>
            <w:rStyle w:val="Hyperlink"/>
            <w:noProof/>
          </w:rPr>
          <w:t>.  Illustration of the storm tracks (blue dots), verification regions (orange rectangles), and idealized sampling regions (purple shading) for three storms evaluated in the global winter OSSE work.  The top left panel shows the 29 January (2006) storm, the top right the 30 January storm and the bottom panel shows the 25 February storm as taken from the nature run.  Graphics taken from Peevey et al. 2017.</w:t>
        </w:r>
        <w:r>
          <w:rPr>
            <w:noProof/>
            <w:webHidden/>
          </w:rPr>
          <w:tab/>
        </w:r>
        <w:r>
          <w:rPr>
            <w:noProof/>
            <w:webHidden/>
          </w:rPr>
          <w:fldChar w:fldCharType="begin"/>
        </w:r>
        <w:r>
          <w:rPr>
            <w:noProof/>
            <w:webHidden/>
          </w:rPr>
          <w:instrText xml:space="preserve"> PAGEREF _Toc486578511 \h </w:instrText>
        </w:r>
        <w:r>
          <w:rPr>
            <w:noProof/>
            <w:webHidden/>
          </w:rPr>
        </w:r>
        <w:r>
          <w:rPr>
            <w:noProof/>
            <w:webHidden/>
          </w:rPr>
          <w:fldChar w:fldCharType="separate"/>
        </w:r>
        <w:r>
          <w:rPr>
            <w:noProof/>
            <w:webHidden/>
          </w:rPr>
          <w:t>52</w:t>
        </w:r>
        <w:r>
          <w:rPr>
            <w:noProof/>
            <w:webHidden/>
          </w:rPr>
          <w:fldChar w:fldCharType="end"/>
        </w:r>
      </w:hyperlink>
    </w:p>
    <w:p w14:paraId="338FF703"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7" w:anchor="_Toc486578512" w:history="1">
        <w:r w:rsidRPr="00D617C4">
          <w:rPr>
            <w:rStyle w:val="Hyperlink"/>
            <w:b/>
            <w:noProof/>
          </w:rPr>
          <w:t>Figure 3.12</w:t>
        </w:r>
        <w:r w:rsidRPr="00D617C4">
          <w:rPr>
            <w:rStyle w:val="Hyperlink"/>
            <w:noProof/>
          </w:rPr>
          <w:t>.  Comparison of forecast errors resulting from idealized sampling of different variable types for the three OSSE storms.  Errors are displayed as a percent change in a total energy metric relative to the control case with assimilation of all standard observations.  Results for the Jan 29 storm are shown on the left, the Jan 30 storm in the middle, and for the Feb 25 storm on the right.  The upper panels show the errors evaluated within the verification regions (solid black rectangles in Figure 4.4) as a function of forecast hour, while the lower panels show the results as a function of verification date as the storms propagate downstream.  Differences in sampled variables are indicated by the colored traces as denoted in the legend.  Graphics provided by the GOSA Group and consistent with Peevey et al. (2017).</w:t>
        </w:r>
        <w:r>
          <w:rPr>
            <w:noProof/>
            <w:webHidden/>
          </w:rPr>
          <w:tab/>
        </w:r>
        <w:r>
          <w:rPr>
            <w:noProof/>
            <w:webHidden/>
          </w:rPr>
          <w:fldChar w:fldCharType="begin"/>
        </w:r>
        <w:r>
          <w:rPr>
            <w:noProof/>
            <w:webHidden/>
          </w:rPr>
          <w:instrText xml:space="preserve"> PAGEREF _Toc486578512 \h </w:instrText>
        </w:r>
        <w:r>
          <w:rPr>
            <w:noProof/>
            <w:webHidden/>
          </w:rPr>
        </w:r>
        <w:r>
          <w:rPr>
            <w:noProof/>
            <w:webHidden/>
          </w:rPr>
          <w:fldChar w:fldCharType="separate"/>
        </w:r>
        <w:r>
          <w:rPr>
            <w:noProof/>
            <w:webHidden/>
          </w:rPr>
          <w:t>53</w:t>
        </w:r>
        <w:r>
          <w:rPr>
            <w:noProof/>
            <w:webHidden/>
          </w:rPr>
          <w:fldChar w:fldCharType="end"/>
        </w:r>
      </w:hyperlink>
    </w:p>
    <w:p w14:paraId="3503F5F2"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8" w:anchor="_Toc486578513" w:history="1">
        <w:r w:rsidRPr="00D617C4">
          <w:rPr>
            <w:rStyle w:val="Hyperlink"/>
            <w:b/>
            <w:noProof/>
          </w:rPr>
          <w:t>Figure 3.13</w:t>
        </w:r>
        <w:r w:rsidRPr="00D617C4">
          <w:rPr>
            <w:rStyle w:val="Hyperlink"/>
            <w:noProof/>
          </w:rPr>
          <w:t>.  Computed forecast sensitivity and derived GH flight paths for the Jan 29 (left), Jan 30 (center) and Feb 25 (right) OSSE storms.  The forecast sensitivity computed using the Ensemble Transform Sensitivity (ETS) methodology is shown by colored shading with warm colors indicating greatest sensitivity.  The regions for which the forecasts were to be improved are shown with the red rectangles.  The flight track (red dots indicating dropsonde locations) was computed by an automated procedure designed to optimize sampling of the sensitive areas under realistic GH operating constraints.  Graphics provided by the GOSA Group as appearing in Peevey et al. (2017).</w:t>
        </w:r>
        <w:r>
          <w:rPr>
            <w:noProof/>
            <w:webHidden/>
          </w:rPr>
          <w:tab/>
        </w:r>
        <w:r>
          <w:rPr>
            <w:noProof/>
            <w:webHidden/>
          </w:rPr>
          <w:fldChar w:fldCharType="begin"/>
        </w:r>
        <w:r>
          <w:rPr>
            <w:noProof/>
            <w:webHidden/>
          </w:rPr>
          <w:instrText xml:space="preserve"> PAGEREF _Toc486578513 \h </w:instrText>
        </w:r>
        <w:r>
          <w:rPr>
            <w:noProof/>
            <w:webHidden/>
          </w:rPr>
        </w:r>
        <w:r>
          <w:rPr>
            <w:noProof/>
            <w:webHidden/>
          </w:rPr>
          <w:fldChar w:fldCharType="separate"/>
        </w:r>
        <w:r>
          <w:rPr>
            <w:noProof/>
            <w:webHidden/>
          </w:rPr>
          <w:t>54</w:t>
        </w:r>
        <w:r>
          <w:rPr>
            <w:noProof/>
            <w:webHidden/>
          </w:rPr>
          <w:fldChar w:fldCharType="end"/>
        </w:r>
      </w:hyperlink>
    </w:p>
    <w:p w14:paraId="73FF262B"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59" w:anchor="_Toc486578514" w:history="1">
        <w:r w:rsidRPr="00D617C4">
          <w:rPr>
            <w:rStyle w:val="Hyperlink"/>
            <w:b/>
            <w:noProof/>
          </w:rPr>
          <w:t>Figure 3.14</w:t>
        </w:r>
        <w:r w:rsidRPr="00D617C4">
          <w:rPr>
            <w:rStyle w:val="Hyperlink"/>
            <w:noProof/>
          </w:rPr>
          <w:t>.  Comparison of the impact of idealized dropsonde observations sampled over different domains for the two OSSE storms.  Results are shown for the percent change in the total energy error metric (top) and sea level pressure bias (bottom) computed over the verification domain and plotted as a function of verification date.  The change is again computed relative to a control with assimilation of all standard observations.  The different sampling regions are denoted with the different colored traces – purple: full idealized domain; green: all grid points with sensitivity above a threshold; red: sampling only at the drop locations along the GH flight track.  Dotted lines reflect variability in the computed error change over the different model runs.  Graphics provided by the GOSA Group consistent with Peevey et al. (2017).</w:t>
        </w:r>
        <w:r>
          <w:rPr>
            <w:noProof/>
            <w:webHidden/>
          </w:rPr>
          <w:tab/>
        </w:r>
        <w:r>
          <w:rPr>
            <w:noProof/>
            <w:webHidden/>
          </w:rPr>
          <w:fldChar w:fldCharType="begin"/>
        </w:r>
        <w:r>
          <w:rPr>
            <w:noProof/>
            <w:webHidden/>
          </w:rPr>
          <w:instrText xml:space="preserve"> PAGEREF _Toc486578514 \h </w:instrText>
        </w:r>
        <w:r>
          <w:rPr>
            <w:noProof/>
            <w:webHidden/>
          </w:rPr>
        </w:r>
        <w:r>
          <w:rPr>
            <w:noProof/>
            <w:webHidden/>
          </w:rPr>
          <w:fldChar w:fldCharType="separate"/>
        </w:r>
        <w:r>
          <w:rPr>
            <w:noProof/>
            <w:webHidden/>
          </w:rPr>
          <w:t>55</w:t>
        </w:r>
        <w:r>
          <w:rPr>
            <w:noProof/>
            <w:webHidden/>
          </w:rPr>
          <w:fldChar w:fldCharType="end"/>
        </w:r>
      </w:hyperlink>
    </w:p>
    <w:p w14:paraId="1E6836FC"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60" w:anchor="_Toc486578515" w:history="1">
        <w:r w:rsidRPr="00D617C4">
          <w:rPr>
            <w:rStyle w:val="Hyperlink"/>
            <w:b/>
            <w:noProof/>
          </w:rPr>
          <w:t>Figure 3.15</w:t>
        </w:r>
        <w:r w:rsidRPr="00D617C4">
          <w:rPr>
            <w:rStyle w:val="Hyperlink"/>
            <w:noProof/>
          </w:rPr>
          <w:t>.  Summary of results illustrating how the selected target for sampling impacted the forecast error in geopotential height relative to a control forecast with assimilation of conventional observations only.  The left panels are for the Jan 30 storm and the right panels are for the Jan 29 storm.  The upper panels are for the 500-hPa height while the lower panels are for the 925-hPa height.  The specific regions are as described in the text.  Graphics provided by the GOSA Group.</w:t>
        </w:r>
        <w:r>
          <w:rPr>
            <w:noProof/>
            <w:webHidden/>
          </w:rPr>
          <w:tab/>
        </w:r>
        <w:r>
          <w:rPr>
            <w:noProof/>
            <w:webHidden/>
          </w:rPr>
          <w:fldChar w:fldCharType="begin"/>
        </w:r>
        <w:r>
          <w:rPr>
            <w:noProof/>
            <w:webHidden/>
          </w:rPr>
          <w:instrText xml:space="preserve"> PAGEREF _Toc486578515 \h </w:instrText>
        </w:r>
        <w:r>
          <w:rPr>
            <w:noProof/>
            <w:webHidden/>
          </w:rPr>
        </w:r>
        <w:r>
          <w:rPr>
            <w:noProof/>
            <w:webHidden/>
          </w:rPr>
          <w:fldChar w:fldCharType="separate"/>
        </w:r>
        <w:r>
          <w:rPr>
            <w:noProof/>
            <w:webHidden/>
          </w:rPr>
          <w:t>56</w:t>
        </w:r>
        <w:r>
          <w:rPr>
            <w:noProof/>
            <w:webHidden/>
          </w:rPr>
          <w:fldChar w:fldCharType="end"/>
        </w:r>
      </w:hyperlink>
    </w:p>
    <w:p w14:paraId="1F1222A9"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61" w:anchor="_Toc486578516" w:history="1">
        <w:r w:rsidRPr="00D617C4">
          <w:rPr>
            <w:rStyle w:val="Hyperlink"/>
            <w:b/>
            <w:noProof/>
          </w:rPr>
          <w:t>Figure 3.16</w:t>
        </w:r>
        <w:r w:rsidRPr="00D617C4">
          <w:rPr>
            <w:rStyle w:val="Hyperlink"/>
            <w:noProof/>
          </w:rPr>
          <w:t>.  Comparison of the computed forecast sensitivity and derived GH flight paths for the Feb 25 storm depending on whether standard satellite observations are (left panel) or are not (right panel) also assimilated.  The left panel is identical to the right panel in Figure 3.13.  Graphics provided by the GOSA Group.</w:t>
        </w:r>
        <w:r>
          <w:rPr>
            <w:noProof/>
            <w:webHidden/>
          </w:rPr>
          <w:tab/>
        </w:r>
        <w:r>
          <w:rPr>
            <w:noProof/>
            <w:webHidden/>
          </w:rPr>
          <w:fldChar w:fldCharType="begin"/>
        </w:r>
        <w:r>
          <w:rPr>
            <w:noProof/>
            <w:webHidden/>
          </w:rPr>
          <w:instrText xml:space="preserve"> PAGEREF _Toc486578516 \h </w:instrText>
        </w:r>
        <w:r>
          <w:rPr>
            <w:noProof/>
            <w:webHidden/>
          </w:rPr>
        </w:r>
        <w:r>
          <w:rPr>
            <w:noProof/>
            <w:webHidden/>
          </w:rPr>
          <w:fldChar w:fldCharType="separate"/>
        </w:r>
        <w:r>
          <w:rPr>
            <w:noProof/>
            <w:webHidden/>
          </w:rPr>
          <w:t>57</w:t>
        </w:r>
        <w:r>
          <w:rPr>
            <w:noProof/>
            <w:webHidden/>
          </w:rPr>
          <w:fldChar w:fldCharType="end"/>
        </w:r>
      </w:hyperlink>
    </w:p>
    <w:p w14:paraId="15C88151" w14:textId="77777777" w:rsidR="00024641" w:rsidRDefault="00024641">
      <w:pPr>
        <w:pStyle w:val="TableofFigures"/>
        <w:tabs>
          <w:tab w:val="right" w:leader="dot" w:pos="9350"/>
        </w:tabs>
        <w:rPr>
          <w:rFonts w:asciiTheme="minorHAnsi" w:eastAsiaTheme="minorEastAsia" w:hAnsiTheme="minorHAnsi" w:cstheme="minorBidi"/>
          <w:noProof/>
          <w:szCs w:val="22"/>
        </w:rPr>
      </w:pPr>
      <w:hyperlink r:id="rId62" w:anchor="_Toc486578517" w:history="1">
        <w:r w:rsidRPr="00D617C4">
          <w:rPr>
            <w:rStyle w:val="Hyperlink"/>
            <w:b/>
            <w:noProof/>
          </w:rPr>
          <w:t>Figure 3.17</w:t>
        </w:r>
        <w:r w:rsidRPr="00D617C4">
          <w:rPr>
            <w:rStyle w:val="Hyperlink"/>
            <w:noProof/>
          </w:rPr>
          <w:t>.  Comparison of the impact of idealized dropsonde observations sampled over different domains in the event of a gap in satellite observations.  All results are displayed as the percent change in the total energy error metric relative to the control case including assimilation of all standard satellite observations.  The black traces show the change just by excluding the satellite observations while the colored traces show the impact of adding the idealized dropsondes over the different domains as in Figure 3.16.  Dotted lines again reflect variability across the different model runs.  Results are shown for errors computed over different regions as indicated in the titles of the individual panels.  Graphics provided by the GOSA Group.</w:t>
        </w:r>
        <w:r>
          <w:rPr>
            <w:noProof/>
            <w:webHidden/>
          </w:rPr>
          <w:tab/>
        </w:r>
        <w:r>
          <w:rPr>
            <w:noProof/>
            <w:webHidden/>
          </w:rPr>
          <w:fldChar w:fldCharType="begin"/>
        </w:r>
        <w:r>
          <w:rPr>
            <w:noProof/>
            <w:webHidden/>
          </w:rPr>
          <w:instrText xml:space="preserve"> PAGEREF _Toc486578517 \h </w:instrText>
        </w:r>
        <w:r>
          <w:rPr>
            <w:noProof/>
            <w:webHidden/>
          </w:rPr>
        </w:r>
        <w:r>
          <w:rPr>
            <w:noProof/>
            <w:webHidden/>
          </w:rPr>
          <w:fldChar w:fldCharType="separate"/>
        </w:r>
        <w:r>
          <w:rPr>
            <w:noProof/>
            <w:webHidden/>
          </w:rPr>
          <w:t>58</w:t>
        </w:r>
        <w:r>
          <w:rPr>
            <w:noProof/>
            <w:webHidden/>
          </w:rPr>
          <w:fldChar w:fldCharType="end"/>
        </w:r>
      </w:hyperlink>
    </w:p>
    <w:p w14:paraId="715E55FE" w14:textId="77777777" w:rsidR="00024641" w:rsidRDefault="00024641">
      <w:pPr>
        <w:rPr>
          <w:rFonts w:ascii="Calibri" w:hAnsi="Calibri"/>
        </w:rPr>
      </w:pPr>
      <w:r>
        <w:rPr>
          <w:rFonts w:ascii="Calibri" w:hAnsi="Calibri"/>
        </w:rPr>
        <w:fldChar w:fldCharType="end"/>
      </w:r>
    </w:p>
    <w:p w14:paraId="38C3466A" w14:textId="77777777" w:rsidR="00AB530C" w:rsidRDefault="00AB530C">
      <w:pPr>
        <w:rPr>
          <w:rFonts w:ascii="Calibri" w:hAnsi="Calibri"/>
        </w:rPr>
      </w:pPr>
    </w:p>
    <w:p w14:paraId="1E1319D4" w14:textId="659FD94F" w:rsidR="00582963" w:rsidRPr="00AB530C" w:rsidRDefault="00582963" w:rsidP="00582963">
      <w:pPr>
        <w:rPr>
          <w:rFonts w:ascii="Calibri" w:hAnsi="Calibri"/>
          <w:color w:val="228596"/>
          <w:sz w:val="40"/>
          <w:szCs w:val="40"/>
        </w:rPr>
      </w:pPr>
      <w:r w:rsidRPr="00AB530C">
        <w:rPr>
          <w:rFonts w:ascii="Calibri" w:hAnsi="Calibri"/>
          <w:color w:val="228596"/>
          <w:sz w:val="40"/>
          <w:szCs w:val="40"/>
        </w:rPr>
        <w:t xml:space="preserve">List of </w:t>
      </w:r>
      <w:r>
        <w:rPr>
          <w:rFonts w:ascii="Calibri" w:hAnsi="Calibri"/>
          <w:color w:val="228596"/>
          <w:sz w:val="40"/>
          <w:szCs w:val="40"/>
        </w:rPr>
        <w:t>Tabl</w:t>
      </w:r>
      <w:r w:rsidRPr="00AB530C">
        <w:rPr>
          <w:rFonts w:ascii="Calibri" w:hAnsi="Calibri"/>
          <w:color w:val="228596"/>
          <w:sz w:val="40"/>
          <w:szCs w:val="40"/>
        </w:rPr>
        <w:t>es</w:t>
      </w:r>
    </w:p>
    <w:p w14:paraId="2DC5F34A" w14:textId="77777777" w:rsidR="00582963" w:rsidRDefault="00582963">
      <w:pPr>
        <w:rPr>
          <w:rFonts w:ascii="Calibri" w:hAnsi="Calibri"/>
        </w:rPr>
      </w:pPr>
    </w:p>
    <w:p w14:paraId="3CAF205F" w14:textId="1B137B70" w:rsidR="00934CCF" w:rsidRDefault="00934CCF" w:rsidP="00AF0735">
      <w:pPr>
        <w:pStyle w:val="TableofFigures"/>
        <w:tabs>
          <w:tab w:val="right" w:leader="dot" w:pos="9350"/>
        </w:tabs>
        <w:rPr>
          <w:rFonts w:asciiTheme="minorHAnsi" w:eastAsiaTheme="minorEastAsia" w:hAnsiTheme="minorHAnsi" w:cstheme="minorBidi"/>
          <w:noProof/>
          <w:szCs w:val="22"/>
        </w:rPr>
      </w:pPr>
      <w:r>
        <w:rPr>
          <w:rFonts w:ascii="Calibri" w:hAnsi="Calibri"/>
        </w:rPr>
        <w:fldChar w:fldCharType="begin"/>
      </w:r>
      <w:r>
        <w:rPr>
          <w:rFonts w:ascii="Calibri" w:hAnsi="Calibri"/>
        </w:rPr>
        <w:instrText xml:space="preserve"> TOC \f T \h \z \t "Caption" \c </w:instrText>
      </w:r>
      <w:r>
        <w:rPr>
          <w:rFonts w:ascii="Calibri" w:hAnsi="Calibri"/>
        </w:rPr>
        <w:fldChar w:fldCharType="separate"/>
      </w:r>
    </w:p>
    <w:p w14:paraId="32E465E0" w14:textId="06CA7356" w:rsidR="00AF0735" w:rsidRDefault="00AF0735" w:rsidP="00AF0735">
      <w:pPr>
        <w:pStyle w:val="TableofFigures"/>
        <w:tabs>
          <w:tab w:val="right" w:leader="dot" w:pos="9350"/>
        </w:tabs>
        <w:rPr>
          <w:rFonts w:asciiTheme="minorHAnsi" w:eastAsiaTheme="minorEastAsia" w:hAnsiTheme="minorHAnsi" w:cstheme="minorBidi"/>
          <w:noProof/>
          <w:szCs w:val="22"/>
        </w:rPr>
      </w:pPr>
      <w:hyperlink r:id="rId63" w:anchor="_Toc486578720" w:history="1">
        <w:r w:rsidRPr="00352A6D">
          <w:rPr>
            <w:rStyle w:val="Hyperlink"/>
            <w:b/>
            <w:noProof/>
          </w:rPr>
          <w:t xml:space="preserve">Table </w:t>
        </w:r>
        <w:r>
          <w:rPr>
            <w:rStyle w:val="Hyperlink"/>
            <w:b/>
            <w:noProof/>
          </w:rPr>
          <w:t>ES</w:t>
        </w:r>
        <w:r w:rsidRPr="00352A6D">
          <w:rPr>
            <w:rStyle w:val="Hyperlink"/>
            <w:b/>
            <w:noProof/>
          </w:rPr>
          <w:t>.1</w:t>
        </w:r>
        <w:r w:rsidRPr="00352A6D">
          <w:rPr>
            <w:rStyle w:val="Hyperlink"/>
            <w:noProof/>
          </w:rPr>
          <w:t>.  GH dropsonde impact on 96-hour hurricane track forecasts (% improvement).</w:t>
        </w:r>
        <w:r>
          <w:rPr>
            <w:noProof/>
            <w:webHidden/>
          </w:rPr>
          <w:tab/>
        </w:r>
        <w:r>
          <w:rPr>
            <w:noProof/>
            <w:webHidden/>
          </w:rPr>
          <w:t>v</w:t>
        </w:r>
        <w:bookmarkStart w:id="2" w:name="_GoBack"/>
        <w:bookmarkEnd w:id="2"/>
      </w:hyperlink>
    </w:p>
    <w:p w14:paraId="2579BB26" w14:textId="77777777" w:rsidR="00934CCF" w:rsidRDefault="00934CCF">
      <w:pPr>
        <w:pStyle w:val="TableofFigures"/>
        <w:tabs>
          <w:tab w:val="right" w:leader="dot" w:pos="9350"/>
        </w:tabs>
        <w:rPr>
          <w:rFonts w:asciiTheme="minorHAnsi" w:eastAsiaTheme="minorEastAsia" w:hAnsiTheme="minorHAnsi" w:cstheme="minorBidi"/>
          <w:noProof/>
          <w:szCs w:val="22"/>
        </w:rPr>
      </w:pPr>
      <w:hyperlink w:anchor="_Toc486578708" w:history="1">
        <w:r w:rsidRPr="00352A6D">
          <w:rPr>
            <w:rStyle w:val="Hyperlink"/>
            <w:b/>
            <w:noProof/>
          </w:rPr>
          <w:t>Table 3.1</w:t>
        </w:r>
        <w:r w:rsidRPr="00352A6D">
          <w:rPr>
            <w:rStyle w:val="Hyperlink"/>
            <w:noProof/>
          </w:rPr>
          <w:t>. Details on flight scenarios evaluated for the initial ESRL global OSSE study.  Extracted from Table 1 from Privé et al. (2013b) and provided courtesy of Yuanfu Xie.</w:t>
        </w:r>
        <w:r>
          <w:rPr>
            <w:noProof/>
            <w:webHidden/>
          </w:rPr>
          <w:tab/>
        </w:r>
        <w:r>
          <w:rPr>
            <w:noProof/>
            <w:webHidden/>
          </w:rPr>
          <w:fldChar w:fldCharType="begin"/>
        </w:r>
        <w:r>
          <w:rPr>
            <w:noProof/>
            <w:webHidden/>
          </w:rPr>
          <w:instrText xml:space="preserve"> PAGEREF _Toc486578708 \h </w:instrText>
        </w:r>
        <w:r>
          <w:rPr>
            <w:noProof/>
            <w:webHidden/>
          </w:rPr>
        </w:r>
        <w:r>
          <w:rPr>
            <w:noProof/>
            <w:webHidden/>
          </w:rPr>
          <w:fldChar w:fldCharType="separate"/>
        </w:r>
        <w:r>
          <w:rPr>
            <w:noProof/>
            <w:webHidden/>
          </w:rPr>
          <w:t>47</w:t>
        </w:r>
        <w:r>
          <w:rPr>
            <w:noProof/>
            <w:webHidden/>
          </w:rPr>
          <w:fldChar w:fldCharType="end"/>
        </w:r>
      </w:hyperlink>
    </w:p>
    <w:p w14:paraId="7F462855" w14:textId="77777777" w:rsidR="00934CCF" w:rsidRDefault="00934CCF">
      <w:pPr>
        <w:pStyle w:val="TableofFigures"/>
        <w:tabs>
          <w:tab w:val="right" w:leader="dot" w:pos="9350"/>
        </w:tabs>
        <w:rPr>
          <w:rFonts w:asciiTheme="minorHAnsi" w:eastAsiaTheme="minorEastAsia" w:hAnsiTheme="minorHAnsi" w:cstheme="minorBidi"/>
          <w:noProof/>
          <w:szCs w:val="22"/>
        </w:rPr>
      </w:pPr>
      <w:hyperlink w:anchor="_Toc486578711" w:history="1">
        <w:r w:rsidRPr="00352A6D">
          <w:rPr>
            <w:rStyle w:val="Hyperlink"/>
            <w:b/>
            <w:noProof/>
          </w:rPr>
          <w:t>Table 3.2</w:t>
        </w:r>
        <w:r w:rsidRPr="00352A6D">
          <w:rPr>
            <w:rStyle w:val="Hyperlink"/>
            <w:noProof/>
          </w:rPr>
          <w:t>.  Track forecast errors for the various trajectories and control as shown in Figure 3.3.  All values are given in km.  Extracted from Table 2 from Privé et al. (2013b) and provided courtesy of Yuanfu Xie.</w:t>
        </w:r>
        <w:r>
          <w:rPr>
            <w:noProof/>
            <w:webHidden/>
          </w:rPr>
          <w:tab/>
        </w:r>
        <w:r>
          <w:rPr>
            <w:noProof/>
            <w:webHidden/>
          </w:rPr>
          <w:fldChar w:fldCharType="begin"/>
        </w:r>
        <w:r>
          <w:rPr>
            <w:noProof/>
            <w:webHidden/>
          </w:rPr>
          <w:instrText xml:space="preserve"> PAGEREF _Toc486578711 \h </w:instrText>
        </w:r>
        <w:r>
          <w:rPr>
            <w:noProof/>
            <w:webHidden/>
          </w:rPr>
        </w:r>
        <w:r>
          <w:rPr>
            <w:noProof/>
            <w:webHidden/>
          </w:rPr>
          <w:fldChar w:fldCharType="separate"/>
        </w:r>
        <w:r>
          <w:rPr>
            <w:noProof/>
            <w:webHidden/>
          </w:rPr>
          <w:t>50</w:t>
        </w:r>
        <w:r>
          <w:rPr>
            <w:noProof/>
            <w:webHidden/>
          </w:rPr>
          <w:fldChar w:fldCharType="end"/>
        </w:r>
      </w:hyperlink>
    </w:p>
    <w:p w14:paraId="01C423FF" w14:textId="77777777" w:rsidR="00934CCF" w:rsidRDefault="00934CCF">
      <w:pPr>
        <w:pStyle w:val="TableofFigures"/>
        <w:tabs>
          <w:tab w:val="right" w:leader="dot" w:pos="9350"/>
        </w:tabs>
        <w:rPr>
          <w:rFonts w:asciiTheme="minorHAnsi" w:eastAsiaTheme="minorEastAsia" w:hAnsiTheme="minorHAnsi" w:cstheme="minorBidi"/>
          <w:noProof/>
          <w:szCs w:val="22"/>
        </w:rPr>
      </w:pPr>
      <w:hyperlink r:id="rId64" w:anchor="_Toc486578720" w:history="1">
        <w:r w:rsidRPr="00352A6D">
          <w:rPr>
            <w:rStyle w:val="Hyperlink"/>
            <w:b/>
            <w:noProof/>
          </w:rPr>
          <w:t>Table 4.1</w:t>
        </w:r>
        <w:r w:rsidRPr="00352A6D">
          <w:rPr>
            <w:rStyle w:val="Hyperlink"/>
            <w:noProof/>
          </w:rPr>
          <w:t>.  GH dropsonde impact on 96-hour hurricane track forecasts (% improvement).</w:t>
        </w:r>
        <w:r>
          <w:rPr>
            <w:noProof/>
            <w:webHidden/>
          </w:rPr>
          <w:tab/>
        </w:r>
        <w:r>
          <w:rPr>
            <w:noProof/>
            <w:webHidden/>
          </w:rPr>
          <w:fldChar w:fldCharType="begin"/>
        </w:r>
        <w:r>
          <w:rPr>
            <w:noProof/>
            <w:webHidden/>
          </w:rPr>
          <w:instrText xml:space="preserve"> PAGEREF _Toc486578720 \h </w:instrText>
        </w:r>
        <w:r>
          <w:rPr>
            <w:noProof/>
            <w:webHidden/>
          </w:rPr>
        </w:r>
        <w:r>
          <w:rPr>
            <w:noProof/>
            <w:webHidden/>
          </w:rPr>
          <w:fldChar w:fldCharType="separate"/>
        </w:r>
        <w:r>
          <w:rPr>
            <w:noProof/>
            <w:webHidden/>
          </w:rPr>
          <w:t>59</w:t>
        </w:r>
        <w:r>
          <w:rPr>
            <w:noProof/>
            <w:webHidden/>
          </w:rPr>
          <w:fldChar w:fldCharType="end"/>
        </w:r>
      </w:hyperlink>
    </w:p>
    <w:p w14:paraId="5EBA3E58" w14:textId="77777777" w:rsidR="00934CCF" w:rsidRDefault="00934CCF">
      <w:pPr>
        <w:rPr>
          <w:rFonts w:ascii="Calibri" w:hAnsi="Calibri"/>
        </w:rPr>
      </w:pPr>
      <w:r>
        <w:rPr>
          <w:rFonts w:ascii="Calibri" w:hAnsi="Calibri"/>
        </w:rPr>
        <w:fldChar w:fldCharType="end"/>
      </w:r>
    </w:p>
    <w:p w14:paraId="5FE1620E" w14:textId="77777777" w:rsidR="00801403" w:rsidRDefault="00801403">
      <w:pPr>
        <w:rPr>
          <w:rFonts w:ascii="Calibri" w:hAnsi="Calibri"/>
        </w:rPr>
      </w:pPr>
    </w:p>
    <w:p w14:paraId="159DE25B" w14:textId="77777777" w:rsidR="00801403" w:rsidRDefault="00801403">
      <w:pPr>
        <w:rPr>
          <w:rFonts w:ascii="Calibri" w:hAnsi="Calibri"/>
        </w:rPr>
        <w:sectPr w:rsidR="00801403" w:rsidSect="002451E6">
          <w:headerReference w:type="default" r:id="rId65"/>
          <w:footerReference w:type="default" r:id="rId66"/>
          <w:pgSz w:w="12240" w:h="15840"/>
          <w:pgMar w:top="1440" w:right="1440" w:bottom="1440" w:left="1440" w:header="720" w:footer="720" w:gutter="0"/>
          <w:pgNumType w:fmt="lowerRoman"/>
          <w:cols w:space="720"/>
          <w:titlePg/>
          <w:docGrid w:linePitch="360"/>
        </w:sectPr>
      </w:pPr>
    </w:p>
    <w:p w14:paraId="30DB42C2" w14:textId="002944C8" w:rsidR="00FC263F" w:rsidRPr="00FF248A" w:rsidRDefault="00FC263F" w:rsidP="00FC263F">
      <w:pPr>
        <w:pStyle w:val="Heading1"/>
      </w:pPr>
      <w:bookmarkStart w:id="3" w:name="_Toc439777766"/>
      <w:bookmarkStart w:id="4" w:name="_Toc486437627"/>
      <w:r w:rsidRPr="00FF248A">
        <w:t>1. Introduction</w:t>
      </w:r>
      <w:bookmarkEnd w:id="3"/>
      <w:bookmarkEnd w:id="4"/>
    </w:p>
    <w:p w14:paraId="1D750E2A" w14:textId="5ED8A05F" w:rsidR="00F54808" w:rsidRPr="002C5DF0" w:rsidRDefault="000F13CA" w:rsidP="00440835">
      <w:pPr>
        <w:ind w:firstLine="720"/>
      </w:pPr>
      <w:r>
        <w:rPr>
          <w:noProof/>
        </w:rPr>
        <mc:AlternateContent>
          <mc:Choice Requires="wps">
            <w:drawing>
              <wp:anchor distT="45720" distB="45720" distL="114300" distR="114300" simplePos="0" relativeHeight="251663360" behindDoc="0" locked="0" layoutInCell="1" allowOverlap="1" wp14:anchorId="61FC92B4" wp14:editId="143BFFDC">
                <wp:simplePos x="0" y="0"/>
                <wp:positionH relativeFrom="column">
                  <wp:posOffset>0</wp:posOffset>
                </wp:positionH>
                <wp:positionV relativeFrom="paragraph">
                  <wp:posOffset>21590</wp:posOffset>
                </wp:positionV>
                <wp:extent cx="5943600" cy="451485"/>
                <wp:effectExtent l="0" t="0" r="19050" b="247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1485"/>
                        </a:xfrm>
                        <a:prstGeom prst="rect">
                          <a:avLst/>
                        </a:prstGeom>
                        <a:noFill/>
                        <a:ln w="19050">
                          <a:solidFill>
                            <a:srgbClr val="228596"/>
                          </a:solidFill>
                          <a:miter lim="800000"/>
                          <a:headEnd/>
                          <a:tailEnd/>
                        </a:ln>
                      </wps:spPr>
                      <wps:txbx>
                        <w:txbxContent>
                          <w:p w14:paraId="026E5F50" w14:textId="612000A1" w:rsidR="00D311C8" w:rsidRPr="00E52A7F" w:rsidRDefault="00D311C8">
                            <w:pPr>
                              <w:rPr>
                                <w14:textOutline w14:w="9525" w14:cap="rnd" w14:cmpd="sng" w14:algn="ctr">
                                  <w14:noFill/>
                                  <w14:prstDash w14:val="solid"/>
                                  <w14:bevel/>
                                </w14:textOutline>
                              </w:rPr>
                            </w:pPr>
                            <w:r w:rsidRPr="00E52A7F">
                              <w:rPr>
                                <w:rFonts w:ascii="Calibri" w:eastAsia="Calibri" w:hAnsi="Calibri" w:cs="Calibri"/>
                                <w:b/>
                                <w:i/>
                                <w:color w:val="228596"/>
                                <w14:textOutline w14:w="9525" w14:cap="rnd" w14:cmpd="sng" w14:algn="ctr">
                                  <w14:noFill/>
                                  <w14:prstDash w14:val="solid"/>
                                  <w14:bevel/>
                                </w14:textOutline>
                              </w:rPr>
                              <w:t>The SHOUT project supported data impact studies to evaluate the ability of observations from UAS to improve high-impact</w:t>
                            </w:r>
                            <w:r>
                              <w:rPr>
                                <w:rFonts w:ascii="Calibri" w:eastAsia="Calibri" w:hAnsi="Calibri" w:cs="Calibri"/>
                                <w:b/>
                                <w:i/>
                                <w:color w:val="228596"/>
                                <w14:textOutline w14:w="9525" w14:cap="rnd" w14:cmpd="sng" w14:algn="ctr">
                                  <w14:noFill/>
                                  <w14:prstDash w14:val="solid"/>
                                  <w14:bevel/>
                                </w14:textOutline>
                              </w:rPr>
                              <w:t xml:space="preserve"> weather</w:t>
                            </w:r>
                            <w:r w:rsidRPr="00E52A7F">
                              <w:rPr>
                                <w:rFonts w:ascii="Calibri" w:eastAsia="Calibri" w:hAnsi="Calibri" w:cs="Calibri"/>
                                <w:b/>
                                <w:i/>
                                <w:color w:val="228596"/>
                                <w14:textOutline w14:w="9525" w14:cap="rnd" w14:cmpd="sng" w14:algn="ctr">
                                  <w14:noFill/>
                                  <w14:prstDash w14:val="solid"/>
                                  <w14:bevel/>
                                </w14:textOutline>
                              </w:rPr>
                              <w:t xml:space="preserve"> forecasts and help mitigate the risk of satellite observing gaps</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FC92B4" id="_x0000_s1028" type="#_x0000_t202" style="position:absolute;left:0;text-align:left;margin-left:0;margin-top:1.7pt;width:468pt;height:35.55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1bEJwIAACUEAAAOAAAAZHJzL2Uyb0RvYy54bWysU9uO2yAQfa/Uf0C8N77UySZWnNU221SV&#10;thdptx+AMY5RMUOBxE6/fgeczUbtW1Ue0MAMZ86cGda3Y6/IUVgnQVc0m6WUCM2hkXpf0R9Pu3dL&#10;SpxnumEKtKjoSTh6u3n7Zj2YUuTQgWqEJQiiXTmYinbemzJJHO9Ez9wMjNDobMH2zOPR7pPGsgHR&#10;e5XkabpIBrCNscCFc3h7PznpJuK3reD+W9s64YmqKHLzcbdxr8OebNas3FtmOsnPNNg/sOiZ1Jj0&#10;AnXPPCMHK/+C6iW34KD1Mw59Am0ruYg1YDVZ+kc1jx0zItaC4jhzkcn9P1j+9fjdEtlUNM9uKNGs&#10;xyY9idGTDzCSPOgzGFdi2KPBQD/iNfY51urMA/CfjmjYdkzvxZ21MHSCNcgvCy+Tq6cTjgsg9fAF&#10;GkzDDh4i0NjaPoiHchBExz6dLr0JVDhezlfF+0WKLo6+Yp4Vy3lMwcqX18Y6/0lAT4JRUYu9j+js&#10;+OB8YMPKl5CQTMNOKhX7rzQZkPIqnadTYaBkE7whztl9vVWWHBmOUJ4v56vFObG7Duulx0FWsq/o&#10;Mg0rBLEyyPFRN9H2TKrJRipKn/UJkkzi+LEep1aEt0G7GpoTCmZhmlv8Z2h0YH9TMuDMVtT9OjAr&#10;KFGfNYq+yooiDHk8FPObHA/22lNfe5jmCFVRT8lkbn38GLFoc4fN2cmo2yuTM2WcxSjn+d+EYb8+&#10;x6jX3715BgAA//8DAFBLAwQUAAYACAAAACEAUbgchNsAAAAFAQAADwAAAGRycy9kb3ducmV2Lnht&#10;bEyPwU7DMBBE70j8g7VI3KhTWtwSsqlQJaRKHBClB45OvMQR8TqKnSb8PeZEj6MZzbwpdrPrxJmG&#10;0HpGWC4yEMS1Ny03CKePl7stiBA1G915JoQfCrArr68KnRs/8Tudj7ERqYRDrhFsjH0uZagtOR0W&#10;vidO3pcfnI5JDo00g55SuevkfZYp6XTLacHqnvaW6u/j6BA+q9fNQb2R3W8P9WnKlsq6USHe3szP&#10;TyAizfE/DH/4CR3KxFT5kU0QHUI6EhFWaxDJfFyppCuEzfoBZFnIS/ryFwAA//8DAFBLAQItABQA&#10;BgAIAAAAIQC2gziS/gAAAOEBAAATAAAAAAAAAAAAAAAAAAAAAABbQ29udGVudF9UeXBlc10ueG1s&#10;UEsBAi0AFAAGAAgAAAAhADj9If/WAAAAlAEAAAsAAAAAAAAAAAAAAAAALwEAAF9yZWxzLy5yZWxz&#10;UEsBAi0AFAAGAAgAAAAhALQPVsQnAgAAJQQAAA4AAAAAAAAAAAAAAAAALgIAAGRycy9lMm9Eb2Mu&#10;eG1sUEsBAi0AFAAGAAgAAAAhAFG4HITbAAAABQEAAA8AAAAAAAAAAAAAAAAAgQQAAGRycy9kb3du&#10;cmV2LnhtbFBLBQYAAAAABAAEAPMAAACJBQAAAAA=&#10;" filled="f" strokecolor="#228596" strokeweight="1.5pt">
                <v:textbox style="mso-fit-shape-to-text:t">
                  <w:txbxContent>
                    <w:p w14:paraId="026E5F50" w14:textId="612000A1" w:rsidR="00D311C8" w:rsidRPr="00E52A7F" w:rsidRDefault="00D311C8">
                      <w:pPr>
                        <w:rPr>
                          <w14:textOutline w14:w="9525" w14:cap="rnd" w14:cmpd="sng" w14:algn="ctr">
                            <w14:noFill/>
                            <w14:prstDash w14:val="solid"/>
                            <w14:bevel/>
                          </w14:textOutline>
                        </w:rPr>
                      </w:pPr>
                      <w:r w:rsidRPr="00E52A7F">
                        <w:rPr>
                          <w:rFonts w:ascii="Calibri" w:eastAsia="Calibri" w:hAnsi="Calibri" w:cs="Calibri"/>
                          <w:b/>
                          <w:i/>
                          <w:color w:val="228596"/>
                          <w14:textOutline w14:w="9525" w14:cap="rnd" w14:cmpd="sng" w14:algn="ctr">
                            <w14:noFill/>
                            <w14:prstDash w14:val="solid"/>
                            <w14:bevel/>
                          </w14:textOutline>
                        </w:rPr>
                        <w:t>The SHOUT project supported data impact studies to evaluate the ability of observations from UAS to improve high-impact</w:t>
                      </w:r>
                      <w:r>
                        <w:rPr>
                          <w:rFonts w:ascii="Calibri" w:eastAsia="Calibri" w:hAnsi="Calibri" w:cs="Calibri"/>
                          <w:b/>
                          <w:i/>
                          <w:color w:val="228596"/>
                          <w14:textOutline w14:w="9525" w14:cap="rnd" w14:cmpd="sng" w14:algn="ctr">
                            <w14:noFill/>
                            <w14:prstDash w14:val="solid"/>
                            <w14:bevel/>
                          </w14:textOutline>
                        </w:rPr>
                        <w:t xml:space="preserve"> weather</w:t>
                      </w:r>
                      <w:r w:rsidRPr="00E52A7F">
                        <w:rPr>
                          <w:rFonts w:ascii="Calibri" w:eastAsia="Calibri" w:hAnsi="Calibri" w:cs="Calibri"/>
                          <w:b/>
                          <w:i/>
                          <w:color w:val="228596"/>
                          <w14:textOutline w14:w="9525" w14:cap="rnd" w14:cmpd="sng" w14:algn="ctr">
                            <w14:noFill/>
                            <w14:prstDash w14:val="solid"/>
                            <w14:bevel/>
                          </w14:textOutline>
                        </w:rPr>
                        <w:t xml:space="preserve"> forecasts and help mitigate the risk of satellite observing gaps</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F54808" w:rsidRPr="002C5DF0">
        <w:t xml:space="preserve">Accurate forecasting of high-impact weather events </w:t>
      </w:r>
      <w:r w:rsidR="00835E39" w:rsidRPr="002C5DF0">
        <w:t xml:space="preserve">to help protect lives and properties is one of </w:t>
      </w:r>
      <w:r w:rsidR="00894A56" w:rsidRPr="002C5DF0">
        <w:t>NOAA’s</w:t>
      </w:r>
      <w:r w:rsidR="00835E39" w:rsidRPr="002C5DF0">
        <w:t xml:space="preserve"> fundamental missions.  Current numerical weather prediction (NWP) systems assimilat</w:t>
      </w:r>
      <w:r w:rsidR="000822F0" w:rsidRPr="002C5DF0">
        <w:t>e</w:t>
      </w:r>
      <w:r w:rsidR="00835E39" w:rsidRPr="002C5DF0">
        <w:t xml:space="preserve"> environmental observations from a wide range of observing systems to help improve forecast accuracy.  Envi</w:t>
      </w:r>
      <w:r w:rsidR="0016157D" w:rsidRPr="002C5DF0">
        <w:t>ronmental satellites comprise a</w:t>
      </w:r>
      <w:r w:rsidR="00835E39" w:rsidRPr="002C5DF0">
        <w:t xml:space="preserve"> </w:t>
      </w:r>
      <w:r w:rsidR="0016157D" w:rsidRPr="002C5DF0">
        <w:t>critical</w:t>
      </w:r>
      <w:r w:rsidR="00835E39" w:rsidRPr="002C5DF0">
        <w:t xml:space="preserve"> backbone of this observing system and, each year, </w:t>
      </w:r>
      <w:r w:rsidR="008458A8" w:rsidRPr="002C5DF0">
        <w:t xml:space="preserve">many dedicated missions using manned aircraft are conducted to collect detailed supplemental observations of hurricanes and tropical cyclones.  Unmanned aircraft systems (UAS) now offer an important new capability with the potential to further complement </w:t>
      </w:r>
      <w:r w:rsidR="00C93E31" w:rsidRPr="002C5DF0">
        <w:t>essential</w:t>
      </w:r>
      <w:r w:rsidR="008458A8" w:rsidRPr="002C5DF0">
        <w:t xml:space="preserve"> observations of high-impact weather events.</w:t>
      </w:r>
    </w:p>
    <w:p w14:paraId="2EAD20B9" w14:textId="77777777" w:rsidR="00F54808" w:rsidRPr="002C5DF0" w:rsidRDefault="00F54808" w:rsidP="00FC263F"/>
    <w:p w14:paraId="0B1A0010" w14:textId="2971149D" w:rsidR="002C276C" w:rsidRPr="002C5DF0" w:rsidRDefault="002C276C" w:rsidP="00440835">
      <w:pPr>
        <w:ind w:firstLine="720"/>
      </w:pPr>
      <w:r w:rsidRPr="002C5DF0">
        <w:t>Because environmental data from satellites have become so critically important to the delivery of accurate weather forecasts for the nation, any gap in the environmental satellite system creates vulnerability for the nation’s weather services.  To offset this threat, the U.S. Congress included $111 million in the Disaster Relief Appropriations (DRA) Act of 2013 to test and evaluate options to mitigate the risk of potential polar-orbiting environmental satellite observing gaps</w:t>
      </w:r>
      <w:r w:rsidR="00E62469" w:rsidRPr="002C5DF0">
        <w:t>.  The Sensing Hazards with Operational Unmanned Technology (SHOUT) Project, led by the NOAA UAS Program, was one option funded under the DRA</w:t>
      </w:r>
      <w:r w:rsidR="00912DA4" w:rsidRPr="002C5DF0">
        <w:t xml:space="preserve"> with the overarching goal</w:t>
      </w:r>
      <w:r w:rsidR="00F0144F" w:rsidRPr="002C5DF0">
        <w:t>s</w:t>
      </w:r>
      <w:r w:rsidR="00912DA4" w:rsidRPr="002C5DF0">
        <w:t xml:space="preserve"> of quantifying the </w:t>
      </w:r>
      <w:r w:rsidR="00F0144F" w:rsidRPr="002C5DF0">
        <w:t>influence</w:t>
      </w:r>
      <w:r w:rsidR="00912DA4" w:rsidRPr="002C5DF0">
        <w:t xml:space="preserve"> of</w:t>
      </w:r>
      <w:r w:rsidR="00F0144F" w:rsidRPr="002C5DF0">
        <w:t xml:space="preserve"> observations from high</w:t>
      </w:r>
      <w:r w:rsidR="00894A56" w:rsidRPr="002C5DF0">
        <w:t>-</w:t>
      </w:r>
      <w:r w:rsidR="00F0144F" w:rsidRPr="002C5DF0">
        <w:t>altitude, long</w:t>
      </w:r>
      <w:r w:rsidR="00894A56" w:rsidRPr="002C5DF0">
        <w:t>-</w:t>
      </w:r>
      <w:r w:rsidR="00F0144F" w:rsidRPr="002C5DF0">
        <w:t>endurance (HALE) UAS such as the Global Hawk (GH) aircraft</w:t>
      </w:r>
      <w:r w:rsidR="00912DA4" w:rsidRPr="002C5DF0">
        <w:t xml:space="preserve"> </w:t>
      </w:r>
      <w:r w:rsidR="00F0144F" w:rsidRPr="002C5DF0">
        <w:t>on</w:t>
      </w:r>
      <w:r w:rsidR="00912DA4" w:rsidRPr="002C5DF0">
        <w:t xml:space="preserve"> high impact weather prediction</w:t>
      </w:r>
      <w:r w:rsidR="00894A56" w:rsidRPr="002C5DF0">
        <w:t>,</w:t>
      </w:r>
      <w:r w:rsidR="00912DA4" w:rsidRPr="002C5DF0">
        <w:t xml:space="preserve"> and assess</w:t>
      </w:r>
      <w:r w:rsidR="00F0144F" w:rsidRPr="002C5DF0">
        <w:t>ing</w:t>
      </w:r>
      <w:r w:rsidR="00912DA4" w:rsidRPr="002C5DF0">
        <w:t xml:space="preserve"> the operational effectiveness of UAS to help mitigate the risk of satellite observing gaps.</w:t>
      </w:r>
    </w:p>
    <w:p w14:paraId="51BE0199" w14:textId="77777777" w:rsidR="00F0144F" w:rsidRPr="002C5DF0" w:rsidRDefault="00F0144F" w:rsidP="00FC263F"/>
    <w:p w14:paraId="01503369" w14:textId="783B9BCD" w:rsidR="00F0144F" w:rsidRPr="002C5DF0" w:rsidRDefault="00F0144F" w:rsidP="00440835">
      <w:pPr>
        <w:ind w:firstLine="720"/>
      </w:pPr>
      <w:r w:rsidRPr="002C5DF0">
        <w:t>To support these goals, SHOUT has two specific objectives:</w:t>
      </w:r>
    </w:p>
    <w:p w14:paraId="23657AED" w14:textId="77777777" w:rsidR="00FC263F" w:rsidRPr="002C5DF0" w:rsidRDefault="00FC263F" w:rsidP="00FC263F"/>
    <w:p w14:paraId="0729A7D9" w14:textId="77777777" w:rsidR="00FC263F" w:rsidRPr="002C5DF0" w:rsidRDefault="00FC263F" w:rsidP="00FC263F">
      <w:pPr>
        <w:pStyle w:val="NoSpacing"/>
        <w:ind w:left="360"/>
      </w:pPr>
      <w:r w:rsidRPr="002C5DF0">
        <w:rPr>
          <w:b/>
        </w:rPr>
        <w:t>Objective 1 -</w:t>
      </w:r>
      <w:r w:rsidRPr="002C5DF0">
        <w:t xml:space="preserve"> Quantify the significance of unmanned observations to high impact weather prediction through data impact studies using Observing System Experiments (OSE) based on unmanned observations collected during prototype operational field missions and Observing System Simulation Experiments (OSSE) based on expected unmanned observing capabilities.</w:t>
      </w:r>
    </w:p>
    <w:p w14:paraId="6418E9D3" w14:textId="77777777" w:rsidR="00FC263F" w:rsidRPr="002C5DF0" w:rsidRDefault="00FC263F" w:rsidP="00FC263F">
      <w:pPr>
        <w:pStyle w:val="NoSpacing"/>
        <w:ind w:left="360"/>
      </w:pPr>
    </w:p>
    <w:p w14:paraId="2ACF341F" w14:textId="77777777" w:rsidR="00FC263F" w:rsidRPr="002C5DF0" w:rsidRDefault="00FC263F" w:rsidP="00FC263F">
      <w:pPr>
        <w:ind w:left="360"/>
      </w:pPr>
      <w:r w:rsidRPr="002C5DF0">
        <w:rPr>
          <w:b/>
        </w:rPr>
        <w:t>Objective 2 -</w:t>
      </w:r>
      <w:r w:rsidRPr="002C5DF0">
        <w:t xml:space="preserve"> Quantify the cost and operational benefit of unmanned observing technology for high impact weather prediction through detailed analysis of life-cycle operational costs and constraints versus scientific benefit.</w:t>
      </w:r>
    </w:p>
    <w:p w14:paraId="6A0F5563" w14:textId="77777777" w:rsidR="00FC263F" w:rsidRPr="002C5DF0" w:rsidRDefault="00FC263F" w:rsidP="00FC263F"/>
    <w:p w14:paraId="27D4A4BB" w14:textId="54BF2C76" w:rsidR="00380A70" w:rsidRPr="002C5DF0" w:rsidRDefault="00BB0E98" w:rsidP="00FC263F">
      <w:r w:rsidRPr="002C5DF0">
        <w:t xml:space="preserve">Supported activities included dedicated field campaigns, diverse data impact assessment studies by different analysis teams, and development of detailed cost and operational effectiveness analyses.  </w:t>
      </w:r>
      <w:r w:rsidR="00380A70" w:rsidRPr="002C5DF0">
        <w:t xml:space="preserve">This report directly addresses the first of these objectives, assessing the scientific utility of observations from a GH-type aircraft.  </w:t>
      </w:r>
      <w:r w:rsidR="00894A56" w:rsidRPr="002C5DF0">
        <w:t>In fulfillment of objective 2, a</w:t>
      </w:r>
      <w:r w:rsidR="00380A70" w:rsidRPr="002C5DF0">
        <w:t xml:space="preserve"> separate companion cost study (NOAA 2017</w:t>
      </w:r>
      <w:r w:rsidR="00AB0E09" w:rsidRPr="002C5DF0">
        <w:t>a</w:t>
      </w:r>
      <w:r w:rsidR="00380A70" w:rsidRPr="002C5DF0">
        <w:t xml:space="preserve">) </w:t>
      </w:r>
      <w:r w:rsidR="00590D13" w:rsidRPr="002C5DF0">
        <w:t>presents a detailed analysis of the costs, staffing, and logistical requirements associated with operational utilization of the GH in support of NOAA goals.</w:t>
      </w:r>
    </w:p>
    <w:p w14:paraId="0B09B867" w14:textId="77777777" w:rsidR="00FC263F" w:rsidRPr="002C5DF0" w:rsidRDefault="00FC263F" w:rsidP="00FC263F"/>
    <w:p w14:paraId="662D7340" w14:textId="31831D22" w:rsidR="00E77317" w:rsidRPr="002C5DF0" w:rsidRDefault="00E77317" w:rsidP="00440835">
      <w:pPr>
        <w:ind w:firstLine="720"/>
      </w:pPr>
      <w:r w:rsidRPr="002C5DF0">
        <w:t>The high-impact weather events sampled and analyzed included tropical cyclones and</w:t>
      </w:r>
      <w:r w:rsidR="00C05E14" w:rsidRPr="002C5DF0">
        <w:t xml:space="preserve"> </w:t>
      </w:r>
      <w:proofErr w:type="spellStart"/>
      <w:r w:rsidR="00C05E14" w:rsidRPr="002C5DF0">
        <w:t>landfalling</w:t>
      </w:r>
      <w:proofErr w:type="spellEnd"/>
      <w:r w:rsidR="00C05E14" w:rsidRPr="002C5DF0">
        <w:t xml:space="preserve"> Pacific</w:t>
      </w:r>
      <w:r w:rsidRPr="002C5DF0">
        <w:t xml:space="preserve"> winter storms.</w:t>
      </w:r>
      <w:r w:rsidR="00C05E14" w:rsidRPr="002C5DF0">
        <w:t xml:space="preserve">  Hurricanes and tropical cyclones are among the most potentially destructive high-impact weather events and pose a major forecasting challenge to NOAA.  Major winter storms over the Pacific Ocean, including atmospheric river events, which make landfall and bring strong winds and extreme precipitation to the West Coast and Alaska are also important to forecast accurately because of their societal impact in th</w:t>
      </w:r>
      <w:r w:rsidR="00894A56" w:rsidRPr="002C5DF0">
        <w:t>ose</w:t>
      </w:r>
      <w:r w:rsidR="00C05E14" w:rsidRPr="002C5DF0">
        <w:t xml:space="preserve"> part</w:t>
      </w:r>
      <w:r w:rsidR="00894A56" w:rsidRPr="002C5DF0">
        <w:t>s</w:t>
      </w:r>
      <w:r w:rsidR="00C05E14" w:rsidRPr="002C5DF0">
        <w:t xml:space="preserve"> of the country.  Three campaigns were conducted during SHOUT using the NASA GH aircraft.  Deployments targeting hurricanes and tropical cyclones were conducted in both 2015 and 2016.  A third campaign exploring the impact of winter storms was conducted in February of 2016 in partnership with the broader NOAA El Ni</w:t>
      </w:r>
      <w:r w:rsidR="00C05E14" w:rsidRPr="002C5DF0">
        <w:rPr>
          <w:rFonts w:cs="Arial"/>
        </w:rPr>
        <w:t>ñ</w:t>
      </w:r>
      <w:r w:rsidR="00C05E14" w:rsidRPr="002C5DF0">
        <w:t>o Rapid Response Experiment</w:t>
      </w:r>
      <w:r w:rsidR="00BD533D" w:rsidRPr="002C5DF0">
        <w:t xml:space="preserve"> (Dole et al., 2017)</w:t>
      </w:r>
      <w:r w:rsidR="00C05E14" w:rsidRPr="002C5DF0">
        <w:t>.</w:t>
      </w:r>
      <w:r w:rsidRPr="002C5DF0">
        <w:t xml:space="preserve">  Detailed descriptions of these campaigns documenting the observations collected in support of the data impact studies are contained in </w:t>
      </w:r>
      <w:r w:rsidR="00190F78" w:rsidRPr="002C5DF0">
        <w:t>a</w:t>
      </w:r>
      <w:r w:rsidR="00AB0E09" w:rsidRPr="002C5DF0">
        <w:t xml:space="preserve"> companion </w:t>
      </w:r>
      <w:r w:rsidR="00E41909">
        <w:t>campaign</w:t>
      </w:r>
      <w:r w:rsidR="00E41909" w:rsidRPr="002C5DF0">
        <w:t xml:space="preserve"> </w:t>
      </w:r>
      <w:r w:rsidR="00AB0E09" w:rsidRPr="002C5DF0">
        <w:t>summary</w:t>
      </w:r>
      <w:r w:rsidRPr="002C5DF0">
        <w:t xml:space="preserve"> </w:t>
      </w:r>
      <w:r w:rsidR="00AB0E09" w:rsidRPr="002C5DF0">
        <w:t xml:space="preserve">document (NOAA 2017b). </w:t>
      </w:r>
      <w:r w:rsidRPr="002C5DF0">
        <w:t xml:space="preserve"> </w:t>
      </w:r>
    </w:p>
    <w:p w14:paraId="0790EAA2" w14:textId="77777777" w:rsidR="00BA0601" w:rsidRPr="002C5DF0" w:rsidRDefault="00BA0601" w:rsidP="00FC263F"/>
    <w:p w14:paraId="5D85ED91" w14:textId="15F704DC" w:rsidR="00BA0601" w:rsidRPr="002C5DF0" w:rsidRDefault="00BA0601" w:rsidP="00440835">
      <w:pPr>
        <w:ind w:firstLine="720"/>
      </w:pPr>
      <w:r w:rsidRPr="002C5DF0">
        <w:t>The NASA GH was</w:t>
      </w:r>
      <w:r w:rsidR="00197B98" w:rsidRPr="002C5DF0">
        <w:t xml:space="preserve"> the UAS</w:t>
      </w:r>
      <w:r w:rsidRPr="002C5DF0">
        <w:t xml:space="preserve"> utilized in all </w:t>
      </w:r>
      <w:r w:rsidR="00197B98" w:rsidRPr="002C5DF0">
        <w:t>campaigns for</w:t>
      </w:r>
      <w:r w:rsidRPr="002C5DF0">
        <w:t xml:space="preserve"> </w:t>
      </w:r>
      <w:r w:rsidR="00197B98" w:rsidRPr="002C5DF0">
        <w:t>multiple reasons including</w:t>
      </w:r>
      <w:r w:rsidR="00190F78" w:rsidRPr="002C5DF0">
        <w:t xml:space="preserve"> capability,</w:t>
      </w:r>
      <w:r w:rsidR="00197B98" w:rsidRPr="002C5DF0">
        <w:t xml:space="preserve"> technical maturity, availability of previously integrated and proven sensors of relevance, and potential availability for future NOAA operational use.  Further detail motivating focus of the analyses on the GH is provided in the cost study (NOAA 2017a).  In addition to the SHOUT supported </w:t>
      </w:r>
      <w:r w:rsidR="00035841" w:rsidRPr="002C5DF0">
        <w:t>deployments</w:t>
      </w:r>
      <w:r w:rsidR="00197B98" w:rsidRPr="002C5DF0">
        <w:t xml:space="preserve"> in 2015 and 2016, the impact studies also employed data collected with the GH during the NASA-led Hurricane and Severe Storm Sentinel (HS3, Braun et al. 201</w:t>
      </w:r>
      <w:r w:rsidR="002C1C64" w:rsidRPr="002C5DF0">
        <w:t>6)</w:t>
      </w:r>
      <w:r w:rsidR="00A500B6" w:rsidRPr="002C5DF0">
        <w:t xml:space="preserve"> investigation in 2012-2014 and the NASA Genesis Rapid Intensification Processes (GRIP, Braun et al. 2013) experiment</w:t>
      </w:r>
      <w:r w:rsidR="00346087" w:rsidRPr="002C5DF0">
        <w:t xml:space="preserve"> in 2010</w:t>
      </w:r>
      <w:r w:rsidR="00A500B6" w:rsidRPr="002C5DF0">
        <w:t>.</w:t>
      </w:r>
    </w:p>
    <w:p w14:paraId="4A499763" w14:textId="77777777" w:rsidR="00346087" w:rsidRPr="002C5DF0" w:rsidRDefault="00346087" w:rsidP="00FC263F"/>
    <w:p w14:paraId="04419CCA" w14:textId="0E016697" w:rsidR="00346087" w:rsidRPr="002C5DF0" w:rsidRDefault="00346087" w:rsidP="00440835">
      <w:pPr>
        <w:ind w:firstLine="720"/>
      </w:pPr>
      <w:r w:rsidRPr="002C5DF0">
        <w:t xml:space="preserve">The primary sensors selected and flown during SHOUT included the Airborne Vertical Atmospheric Profiling System (AVAPS or </w:t>
      </w:r>
      <w:proofErr w:type="spellStart"/>
      <w:r w:rsidRPr="002C5DF0">
        <w:t>dropsondes</w:t>
      </w:r>
      <w:proofErr w:type="spellEnd"/>
      <w:r w:rsidRPr="002C5DF0">
        <w:t xml:space="preserve">), High-Altitude Monolithic Microwave Integrated Circuit (MMIC) Sounding Radiometer (HAMSR), and High-altitude Imaging Wind and Rain Airborne Profiler (HIWRAP).  These payloads were prioritized based both on their perceived potential to support forecast improvements and their maturity.  Additional candidate sensors evaluated based on deployments in other projects included the </w:t>
      </w:r>
      <w:r w:rsidR="00FD1D2F" w:rsidRPr="002C5DF0">
        <w:t xml:space="preserve">Scanning High-resolution Interferometer Sounder (S-HIS) and Hurricane Imaging Radiometer (HIRAD).  More details on the sensor characteristics and individual observations are presented in the </w:t>
      </w:r>
      <w:r w:rsidR="007100E3">
        <w:t>campaign</w:t>
      </w:r>
      <w:r w:rsidR="007100E3" w:rsidRPr="002C5DF0">
        <w:t xml:space="preserve"> </w:t>
      </w:r>
      <w:r w:rsidR="00FD1D2F" w:rsidRPr="002C5DF0">
        <w:t>summary document (NOAA 2017b).</w:t>
      </w:r>
    </w:p>
    <w:p w14:paraId="54214033" w14:textId="77777777" w:rsidR="00FD1D2F" w:rsidRPr="002C5DF0" w:rsidRDefault="00FD1D2F" w:rsidP="00FC263F"/>
    <w:p w14:paraId="0786D997" w14:textId="24622731" w:rsidR="004E0D47" w:rsidRPr="002C5DF0" w:rsidRDefault="004E0D47" w:rsidP="00440835">
      <w:pPr>
        <w:ind w:firstLine="720"/>
      </w:pPr>
      <w:r w:rsidRPr="002C5DF0">
        <w:t xml:space="preserve">The SHOUT project directly funded impact studies </w:t>
      </w:r>
      <w:r w:rsidR="00A63507" w:rsidRPr="002C5DF0">
        <w:t>at both the NOAA Earth System</w:t>
      </w:r>
      <w:r w:rsidRPr="002C5DF0">
        <w:t xml:space="preserve"> Research Laboratory, Global Systems Division (NOAA/ESRL/GSD) and the NOAA Atlantic Oceanographic and Meteorological Laboratory, Hurricane Research Division (NOAA/AOML/HRD).  </w:t>
      </w:r>
      <w:r w:rsidR="00D6619A" w:rsidRPr="002C5DF0">
        <w:t>The work at AOML/HRD focused on regional modeling of hurricanes and tropical storms while the research at ESRL/GSD centered on impacts within global scale models.  Additional highly valuable studies were conducted at the Environmental Modeling Center within NOAA’s National Centers for Environmental Prediction (NCEP/EMC) using fully operational regional and global models under their own support in collaboration with the SHOUT project.</w:t>
      </w:r>
    </w:p>
    <w:p w14:paraId="5B562030" w14:textId="77777777" w:rsidR="004E0D47" w:rsidRPr="002C5DF0" w:rsidRDefault="004E0D47" w:rsidP="00FC263F"/>
    <w:p w14:paraId="1AA8C929" w14:textId="5938AE51" w:rsidR="00FD1D2F" w:rsidRPr="002C5DF0" w:rsidRDefault="00D34114" w:rsidP="00440835">
      <w:pPr>
        <w:ind w:firstLine="720"/>
      </w:pPr>
      <w:r w:rsidRPr="002C5DF0">
        <w:t xml:space="preserve">This document is the final report summarizing the results of the multiple studies evaluating the potential forecast impact of GH observations conducted under or in collaboration with the SHOUT project.  </w:t>
      </w:r>
      <w:r w:rsidR="000030D1" w:rsidRPr="002C5DF0">
        <w:t xml:space="preserve">Preliminary SHOUT impact studies were prepared in 2014-2016 based on analyses completed at the time.  This final report supersedes </w:t>
      </w:r>
      <w:r w:rsidR="007B6E56" w:rsidRPr="002C5DF0">
        <w:t>those interim reports, integrating relevant material</w:t>
      </w:r>
      <w:r w:rsidR="00CB3595" w:rsidRPr="002C5DF0">
        <w:t xml:space="preserve"> with the latest results</w:t>
      </w:r>
      <w:r w:rsidR="007B6E56" w:rsidRPr="002C5DF0">
        <w:t xml:space="preserve"> in a complete single document.</w:t>
      </w:r>
    </w:p>
    <w:p w14:paraId="6E844180" w14:textId="77777777" w:rsidR="00CB3595" w:rsidRPr="002C5DF0" w:rsidRDefault="00CB3595" w:rsidP="00FC263F"/>
    <w:p w14:paraId="62D1B0CD" w14:textId="7EE59C87" w:rsidR="00CB3595" w:rsidRPr="002C5DF0" w:rsidRDefault="00CB3595" w:rsidP="00440835">
      <w:pPr>
        <w:ind w:firstLine="720"/>
      </w:pPr>
      <w:r w:rsidRPr="002C5DF0">
        <w:t xml:space="preserve">The diverse but complementary studies are found to consistently demonstrate significant positive forecast benefits from including targeted observations from a UAS like the GH during high-impact weather events.  </w:t>
      </w:r>
      <w:r w:rsidR="00EB551B" w:rsidRPr="002C5DF0">
        <w:t xml:space="preserve">Consistent with SHOUT Objective 1, the studies are comprised of both </w:t>
      </w:r>
      <w:r w:rsidR="00420485" w:rsidRPr="002C5DF0">
        <w:t>OSEs</w:t>
      </w:r>
      <w:r w:rsidR="00EB551B" w:rsidRPr="002C5DF0">
        <w:t xml:space="preserve"> employing data denial studies with actual observations</w:t>
      </w:r>
      <w:r w:rsidR="001D4C5E" w:rsidRPr="002C5DF0">
        <w:t>,</w:t>
      </w:r>
      <w:r w:rsidR="00EB551B" w:rsidRPr="002C5DF0">
        <w:t xml:space="preserve"> and </w:t>
      </w:r>
      <w:r w:rsidR="00420485" w:rsidRPr="002C5DF0">
        <w:t>OSSEs</w:t>
      </w:r>
      <w:r w:rsidR="00EB551B" w:rsidRPr="002C5DF0">
        <w:t xml:space="preserve"> </w:t>
      </w:r>
      <w:r w:rsidR="00420485" w:rsidRPr="002C5DF0">
        <w:t>based on simulated observations from a detailed model “nature run” assumed to accurately reflect reality.  The results from the data denial studies are presented in Section 2, including regional and global modeling of tropical cyclones and global modeling of winter-season storms over the Pacific Ocean.  Complementary OSSE results focused on evaluating different observation types and sampling strategies for both hurricanes and winter storms are described in Section 3.  The final section provides a concluding</w:t>
      </w:r>
      <w:r w:rsidR="00B70542" w:rsidRPr="002C5DF0">
        <w:t xml:space="preserve"> synthesis and</w:t>
      </w:r>
      <w:r w:rsidR="00420485" w:rsidRPr="002C5DF0">
        <w:t xml:space="preserve"> assessment of the potential ability of UAS-based observations to </w:t>
      </w:r>
      <w:r w:rsidR="00B70542" w:rsidRPr="002C5DF0">
        <w:t>enable significant positive benefits to the forecasting of high-impact weather events.  The presentation is intended to help facilitate NOAA management decisions on whether to pursue future operational usage of the GH or a comparable UAS.</w:t>
      </w:r>
    </w:p>
    <w:p w14:paraId="5FBFFE60" w14:textId="77777777" w:rsidR="00FC263F" w:rsidRPr="002C5DF0" w:rsidRDefault="00FC263F" w:rsidP="00FC263F"/>
    <w:p w14:paraId="7E85DEAB" w14:textId="77777777" w:rsidR="00A323C1" w:rsidRDefault="00A323C1">
      <w:pPr>
        <w:rPr>
          <w:rFonts w:asciiTheme="majorHAnsi" w:eastAsiaTheme="majorEastAsia" w:hAnsiTheme="majorHAnsi"/>
          <w:b/>
          <w:bCs/>
          <w:kern w:val="32"/>
          <w:sz w:val="32"/>
          <w:szCs w:val="32"/>
        </w:rPr>
      </w:pPr>
      <w:bookmarkStart w:id="5" w:name="_Toc439777774"/>
      <w:r>
        <w:br w:type="page"/>
      </w:r>
    </w:p>
    <w:p w14:paraId="66AB6E54" w14:textId="409C0A0B" w:rsidR="00632343" w:rsidRPr="00961562" w:rsidRDefault="00B53396" w:rsidP="00632343">
      <w:pPr>
        <w:pStyle w:val="Heading1"/>
        <w:spacing w:after="240"/>
      </w:pPr>
      <w:bookmarkStart w:id="6" w:name="_Toc486437628"/>
      <w:r>
        <w:t>2</w:t>
      </w:r>
      <w:r w:rsidR="00632343" w:rsidRPr="00961562">
        <w:t>. O</w:t>
      </w:r>
      <w:r w:rsidR="00051A10">
        <w:t xml:space="preserve">bserving </w:t>
      </w:r>
      <w:r w:rsidR="00632343" w:rsidRPr="00961562">
        <w:t>S</w:t>
      </w:r>
      <w:r w:rsidR="00051A10">
        <w:t xml:space="preserve">ystem </w:t>
      </w:r>
      <w:r w:rsidR="00632343" w:rsidRPr="00961562">
        <w:t>E</w:t>
      </w:r>
      <w:r w:rsidR="00051A10">
        <w:t>xperiment</w:t>
      </w:r>
      <w:r w:rsidR="00632343" w:rsidRPr="00961562">
        <w:t xml:space="preserve"> Results</w:t>
      </w:r>
      <w:bookmarkEnd w:id="5"/>
      <w:bookmarkEnd w:id="6"/>
      <w:r w:rsidR="00632343" w:rsidRPr="00961562">
        <w:t xml:space="preserve"> </w:t>
      </w:r>
    </w:p>
    <w:p w14:paraId="59B469E0" w14:textId="002E96CE" w:rsidR="006E4BE7" w:rsidRPr="002C5DF0" w:rsidRDefault="00632343" w:rsidP="00632343">
      <w:pPr>
        <w:ind w:firstLine="720"/>
      </w:pPr>
      <w:r w:rsidRPr="002C5DF0">
        <w:t>Observing System Experiments (OSEs) are studies enabling direct evaluation of the forecast impact of real observations collected from UAS or other platforms.  These include formal data denial studies where the forecasts produced by multiple model and assimilation systems can be compared with and without the UAS observations and other components of the observing system such as satellite data.  SHOUT support</w:t>
      </w:r>
      <w:r w:rsidR="00A474B1" w:rsidRPr="002C5DF0">
        <w:t>ed</w:t>
      </w:r>
      <w:r w:rsidRPr="002C5DF0">
        <w:t xml:space="preserve"> OSEs related to both tropical cyclones and high-impact </w:t>
      </w:r>
      <w:proofErr w:type="spellStart"/>
      <w:r w:rsidRPr="002C5DF0">
        <w:t>midlatitude</w:t>
      </w:r>
      <w:proofErr w:type="spellEnd"/>
      <w:r w:rsidRPr="002C5DF0">
        <w:t xml:space="preserve"> weather events using global and regional models.</w:t>
      </w:r>
      <w:r w:rsidR="00DC4F5E" w:rsidRPr="002C5DF0">
        <w:t xml:space="preserve">  The results of these studies represent the primary scientific deliverable of the project.</w:t>
      </w:r>
      <w:r w:rsidRPr="002C5DF0">
        <w:t xml:space="preserve">  </w:t>
      </w:r>
    </w:p>
    <w:p w14:paraId="794E9CA6" w14:textId="77777777" w:rsidR="00632343" w:rsidRPr="002C5DF0" w:rsidRDefault="00632343" w:rsidP="00632343"/>
    <w:p w14:paraId="165C02FA" w14:textId="42C3B84F" w:rsidR="00A474B1" w:rsidRPr="002C5DF0" w:rsidRDefault="00A474B1" w:rsidP="00440835">
      <w:pPr>
        <w:ind w:firstLine="720"/>
      </w:pPr>
      <w:r w:rsidRPr="002C5DF0">
        <w:t>The studies, spanning a diverse range of modeling systems and weather targets, consistently demonstrate</w:t>
      </w:r>
      <w:r w:rsidR="00A87D69" w:rsidRPr="002C5DF0">
        <w:t xml:space="preserve"> highly</w:t>
      </w:r>
      <w:r w:rsidRPr="002C5DF0">
        <w:t xml:space="preserve"> positive forecast impact from </w:t>
      </w:r>
      <w:r w:rsidR="00440835" w:rsidRPr="002C5DF0">
        <w:t>GH</w:t>
      </w:r>
      <w:r w:rsidRPr="002C5DF0">
        <w:t xml:space="preserve"> UAS observations when added both to the present full observing system and to a simulated gap in satellite observations.  The majority of the results are significant, illustrating strong immediate potential benefit to forecast accuracy for high-impact weather events</w:t>
      </w:r>
      <w:r w:rsidR="00337E83" w:rsidRPr="002C5DF0">
        <w:t xml:space="preserve"> from Global Hawk observations.</w:t>
      </w:r>
      <w:r w:rsidR="006F63CF" w:rsidRPr="002C5DF0">
        <w:t xml:space="preserve">  The presented studies emphasize current NOAA operational global and regional models and include results from fully operational model configurations at NCEP/EMC and local installations at individual laboratories that </w:t>
      </w:r>
      <w:r w:rsidR="00FC0EFC" w:rsidRPr="002C5DF0">
        <w:t>enable testing of additional factors such as a gap in the satellite observing system.</w:t>
      </w:r>
    </w:p>
    <w:p w14:paraId="0142DE96" w14:textId="77777777" w:rsidR="00FC0EFC" w:rsidRPr="002C5DF0" w:rsidRDefault="00FC0EFC" w:rsidP="00632343"/>
    <w:p w14:paraId="7D61C461" w14:textId="122490EF" w:rsidR="00FC0EFC" w:rsidRPr="002C5DF0" w:rsidRDefault="00FC0EFC" w:rsidP="00440835">
      <w:pPr>
        <w:ind w:firstLine="720"/>
      </w:pPr>
      <w:r w:rsidRPr="002C5DF0">
        <w:t>Results are presented first for regional modeling of tropical storms, and then for global modeling of both tropical storms and winter-season storms over the Pacific Ocean.</w:t>
      </w:r>
      <w:r w:rsidR="00DF0C8F" w:rsidRPr="002C5DF0">
        <w:t xml:space="preserve">  The results are largely focused on studies performed at NOAA, but relevant studies by external groups are also cited to highlight potential impacts of sensors not yet evaluated and on different modeling systems.</w:t>
      </w:r>
    </w:p>
    <w:p w14:paraId="42AE0CE8" w14:textId="77777777" w:rsidR="00617EBC" w:rsidRPr="002C5DF0" w:rsidRDefault="00617EBC" w:rsidP="00632343"/>
    <w:p w14:paraId="2A320656" w14:textId="00B359C7" w:rsidR="00632343" w:rsidRPr="00FF248A" w:rsidRDefault="00B53396" w:rsidP="00632343">
      <w:pPr>
        <w:pStyle w:val="Heading2"/>
      </w:pPr>
      <w:bookmarkStart w:id="7" w:name="_Toc439777775"/>
      <w:bookmarkStart w:id="8" w:name="_Toc486437629"/>
      <w:r>
        <w:t>2</w:t>
      </w:r>
      <w:r w:rsidR="00632343" w:rsidRPr="00FF248A">
        <w:t xml:space="preserve">.1. </w:t>
      </w:r>
      <w:bookmarkEnd w:id="7"/>
      <w:r w:rsidR="00632343">
        <w:t>Regional Tropical Cyclone OSE Results</w:t>
      </w:r>
      <w:bookmarkEnd w:id="8"/>
    </w:p>
    <w:p w14:paraId="34BC2270" w14:textId="1FC1A888" w:rsidR="00923EFD" w:rsidRPr="002C5DF0" w:rsidRDefault="005C0806" w:rsidP="00664431">
      <w:pPr>
        <w:ind w:firstLine="720"/>
      </w:pPr>
      <w:r w:rsidRPr="002C5DF0">
        <w:t xml:space="preserve">Assessment of the potential impact of </w:t>
      </w:r>
      <w:r w:rsidR="00DC4F5E" w:rsidRPr="002C5DF0">
        <w:t>GH</w:t>
      </w:r>
      <w:r w:rsidRPr="002C5DF0">
        <w:t xml:space="preserve"> observations on regional scale tropical cyclone </w:t>
      </w:r>
      <w:r w:rsidR="00DC4F5E" w:rsidRPr="002C5DF0">
        <w:t>forecasts</w:t>
      </w:r>
      <w:r w:rsidRPr="002C5DF0">
        <w:t xml:space="preserve"> </w:t>
      </w:r>
      <w:r w:rsidR="00050FF5" w:rsidRPr="002C5DF0">
        <w:t>was</w:t>
      </w:r>
      <w:r w:rsidRPr="002C5DF0">
        <w:t xml:space="preserve"> based on use of </w:t>
      </w:r>
      <w:r w:rsidR="00BD2ED8" w:rsidRPr="002C5DF0">
        <w:t>NOAA’s</w:t>
      </w:r>
      <w:r w:rsidRPr="002C5DF0">
        <w:t xml:space="preserve"> </w:t>
      </w:r>
      <w:r w:rsidR="00BD2ED8" w:rsidRPr="002C5DF0">
        <w:t>Hurricane Weather Research and Forecasting (</w:t>
      </w:r>
      <w:r w:rsidRPr="002C5DF0">
        <w:t>HWRF</w:t>
      </w:r>
      <w:r w:rsidR="00BD2ED8" w:rsidRPr="002C5DF0">
        <w:t>)</w:t>
      </w:r>
      <w:r w:rsidRPr="002C5DF0">
        <w:t xml:space="preserve"> model.</w:t>
      </w:r>
      <w:r w:rsidR="00BD2ED8" w:rsidRPr="002C5DF0">
        <w:t xml:space="preserve">  This is the current operational tropical cyclone forecast model which employs the WRF </w:t>
      </w:r>
      <w:proofErr w:type="spellStart"/>
      <w:r w:rsidR="00BD2ED8" w:rsidRPr="002C5DF0">
        <w:t>Nonhydrostatic</w:t>
      </w:r>
      <w:proofErr w:type="spellEnd"/>
      <w:r w:rsidR="00BD2ED8" w:rsidRPr="002C5DF0">
        <w:t xml:space="preserve"> Mesoscale Model (WRF NMM) dynamical core with a storm-following grid nesting.  The system supports multiple options for data assimilation including the NOAA </w:t>
      </w:r>
      <w:proofErr w:type="spellStart"/>
      <w:r w:rsidR="00BD2ED8" w:rsidRPr="002C5DF0">
        <w:t>Gridpoint</w:t>
      </w:r>
      <w:proofErr w:type="spellEnd"/>
      <w:r w:rsidR="00BD2ED8" w:rsidRPr="002C5DF0">
        <w:t xml:space="preserve"> Statistical interpolation (GSI) and GSI-hybrid </w:t>
      </w:r>
      <w:proofErr w:type="spellStart"/>
      <w:r w:rsidR="00BD2ED8" w:rsidRPr="002C5DF0">
        <w:t>variational</w:t>
      </w:r>
      <w:proofErr w:type="spellEnd"/>
      <w:r w:rsidR="00BD2ED8" w:rsidRPr="002C5DF0">
        <w:t xml:space="preserve"> assimilation schemes and an Ensemble </w:t>
      </w:r>
      <w:proofErr w:type="spellStart"/>
      <w:r w:rsidR="00BD2ED8" w:rsidRPr="002C5DF0">
        <w:t>Kalman</w:t>
      </w:r>
      <w:proofErr w:type="spellEnd"/>
      <w:r w:rsidR="00BD2ED8" w:rsidRPr="002C5DF0">
        <w:t xml:space="preserve"> Filter with the Hurricane Ensemble Data Assimilation System (HEDAS</w:t>
      </w:r>
      <w:r w:rsidR="004B1837" w:rsidRPr="002C5DF0">
        <w:t xml:space="preserve">; </w:t>
      </w:r>
      <w:proofErr w:type="spellStart"/>
      <w:r w:rsidR="004B1837" w:rsidRPr="002C5DF0">
        <w:t>Aksoy</w:t>
      </w:r>
      <w:proofErr w:type="spellEnd"/>
      <w:r w:rsidR="004B1837" w:rsidRPr="002C5DF0">
        <w:t xml:space="preserve"> et al. 2012, 2013</w:t>
      </w:r>
      <w:r w:rsidR="00BD2ED8" w:rsidRPr="002C5DF0">
        <w:t>) developed at AOML as a research tool.</w:t>
      </w:r>
      <w:r w:rsidRPr="002C5DF0">
        <w:t xml:space="preserve">  The regional HWRF studies</w:t>
      </w:r>
      <w:r w:rsidR="00B53396" w:rsidRPr="002C5DF0">
        <w:t xml:space="preserve"> supported by SHOUT</w:t>
      </w:r>
      <w:r w:rsidRPr="002C5DF0">
        <w:t xml:space="preserve"> </w:t>
      </w:r>
      <w:r w:rsidR="00B53396" w:rsidRPr="002C5DF0">
        <w:t>were</w:t>
      </w:r>
      <w:r w:rsidRPr="002C5DF0">
        <w:t xml:space="preserve"> performed under the overall leadership of </w:t>
      </w:r>
      <w:proofErr w:type="spellStart"/>
      <w:r w:rsidRPr="002C5DF0">
        <w:t>Altug</w:t>
      </w:r>
      <w:proofErr w:type="spellEnd"/>
      <w:r w:rsidRPr="002C5DF0">
        <w:t xml:space="preserve"> </w:t>
      </w:r>
      <w:proofErr w:type="spellStart"/>
      <w:r w:rsidRPr="002C5DF0">
        <w:t>Aksoy</w:t>
      </w:r>
      <w:proofErr w:type="spellEnd"/>
      <w:r w:rsidRPr="002C5DF0">
        <w:t xml:space="preserve"> from AOML/HRD.  </w:t>
      </w:r>
    </w:p>
    <w:p w14:paraId="04D02395" w14:textId="77777777" w:rsidR="00923EFD" w:rsidRPr="002C5DF0" w:rsidRDefault="00923EFD" w:rsidP="00923EFD"/>
    <w:p w14:paraId="4BB13E64" w14:textId="187F715A" w:rsidR="005C0806" w:rsidRPr="002C5DF0" w:rsidRDefault="005C0806" w:rsidP="00664431">
      <w:pPr>
        <w:ind w:firstLine="720"/>
      </w:pPr>
      <w:r w:rsidRPr="002C5DF0">
        <w:t xml:space="preserve">The studies </w:t>
      </w:r>
      <w:r w:rsidR="00753EB3" w:rsidRPr="002C5DF0">
        <w:t>examined</w:t>
      </w:r>
      <w:r w:rsidRPr="002C5DF0">
        <w:t xml:space="preserve"> the impact of different data types from the </w:t>
      </w:r>
      <w:r w:rsidR="00DC4F5E" w:rsidRPr="002C5DF0">
        <w:t>GH</w:t>
      </w:r>
      <w:r w:rsidRPr="002C5DF0">
        <w:t xml:space="preserve"> and compar</w:t>
      </w:r>
      <w:r w:rsidR="00753EB3" w:rsidRPr="002C5DF0">
        <w:t>e</w:t>
      </w:r>
      <w:r w:rsidR="00AF2B3B" w:rsidRPr="002C5DF0">
        <w:t>d</w:t>
      </w:r>
      <w:r w:rsidRPr="002C5DF0">
        <w:t xml:space="preserve"> the results obtained using different assimilation schemes</w:t>
      </w:r>
      <w:r w:rsidR="00664431" w:rsidRPr="002C5DF0">
        <w:t xml:space="preserve">.  Since the HWRF model utilizes boundary conditions obtained from the GFS model, the testing </w:t>
      </w:r>
      <w:r w:rsidR="00AF2B3B" w:rsidRPr="002C5DF0">
        <w:t>wa</w:t>
      </w:r>
      <w:r w:rsidR="00664431" w:rsidRPr="002C5DF0">
        <w:t xml:space="preserve">s closely coupled with the global modeling activities described in Section </w:t>
      </w:r>
      <w:r w:rsidR="00B53396" w:rsidRPr="002C5DF0">
        <w:t>2</w:t>
      </w:r>
      <w:r w:rsidR="00664431" w:rsidRPr="002C5DF0">
        <w:t>.2.</w:t>
      </w:r>
      <w:r w:rsidR="00B53396" w:rsidRPr="002C5DF0">
        <w:t xml:space="preserve">  In collaboration with SHOUT, NCEP/EMC also conducted </w:t>
      </w:r>
      <w:r w:rsidR="00753EB3" w:rsidRPr="002C5DF0">
        <w:t xml:space="preserve">independent evaluations using </w:t>
      </w:r>
      <w:r w:rsidR="00923EFD" w:rsidRPr="002C5DF0">
        <w:t>the</w:t>
      </w:r>
      <w:r w:rsidR="00753EB3" w:rsidRPr="002C5DF0">
        <w:t xml:space="preserve"> fully operational model configuration.</w:t>
      </w:r>
      <w:r w:rsidR="00664431" w:rsidRPr="002C5DF0">
        <w:t xml:space="preserve">  Additional studies conducted independently from the SHOUT project also provide important insight into the potential value of observations from platforms like the </w:t>
      </w:r>
      <w:r w:rsidR="00DC4F5E" w:rsidRPr="002C5DF0">
        <w:t>GH</w:t>
      </w:r>
      <w:r w:rsidR="00664431" w:rsidRPr="002C5DF0">
        <w:t>.</w:t>
      </w:r>
    </w:p>
    <w:p w14:paraId="60ED5112" w14:textId="77777777" w:rsidR="006B2B4F" w:rsidRPr="002C5DF0" w:rsidRDefault="006B2B4F" w:rsidP="00632343"/>
    <w:p w14:paraId="228D1C28" w14:textId="0263F008" w:rsidR="00632343" w:rsidRPr="005C1BFC" w:rsidRDefault="001D3223" w:rsidP="00ED33E4">
      <w:pPr>
        <w:pStyle w:val="Heading3"/>
        <w:keepNext/>
      </w:pPr>
      <w:bookmarkStart w:id="9" w:name="_Toc486437630"/>
      <w:r>
        <w:t>2</w:t>
      </w:r>
      <w:r w:rsidR="00632343" w:rsidRPr="005C1BFC">
        <w:t>.</w:t>
      </w:r>
      <w:r w:rsidR="00632343">
        <w:t>1</w:t>
      </w:r>
      <w:r w:rsidR="00632343" w:rsidRPr="005C1BFC">
        <w:t>.</w:t>
      </w:r>
      <w:r w:rsidR="00E27BC3">
        <w:t>1</w:t>
      </w:r>
      <w:r w:rsidR="00632343" w:rsidRPr="005C1BFC">
        <w:t xml:space="preserve">. </w:t>
      </w:r>
      <w:r w:rsidR="00632343">
        <w:t xml:space="preserve">Studies </w:t>
      </w:r>
      <w:r w:rsidR="00E4518F">
        <w:t>E</w:t>
      </w:r>
      <w:r w:rsidR="00632343">
        <w:t xml:space="preserve">mploying </w:t>
      </w:r>
      <w:r w:rsidR="00E4518F">
        <w:t>O</w:t>
      </w:r>
      <w:r w:rsidR="00632343">
        <w:t xml:space="preserve">perational HWRF </w:t>
      </w:r>
      <w:r w:rsidR="00E4518F">
        <w:t>W</w:t>
      </w:r>
      <w:r w:rsidR="00955E62">
        <w:t>ithin SHOUT</w:t>
      </w:r>
      <w:bookmarkEnd w:id="9"/>
    </w:p>
    <w:p w14:paraId="6A3EFE72" w14:textId="4EFC128F" w:rsidR="002F1802" w:rsidRPr="002C5DF0" w:rsidRDefault="002E1966" w:rsidP="00695F18">
      <w:pPr>
        <w:ind w:firstLine="720"/>
      </w:pPr>
      <w:r>
        <w:rPr>
          <w:noProof/>
        </w:rPr>
        <mc:AlternateContent>
          <mc:Choice Requires="wps">
            <w:drawing>
              <wp:anchor distT="45720" distB="45720" distL="114300" distR="114300" simplePos="0" relativeHeight="251665408" behindDoc="0" locked="0" layoutInCell="1" allowOverlap="1" wp14:anchorId="2A7D1677" wp14:editId="389AB979">
                <wp:simplePos x="0" y="0"/>
                <wp:positionH relativeFrom="margin">
                  <wp:posOffset>0</wp:posOffset>
                </wp:positionH>
                <wp:positionV relativeFrom="paragraph">
                  <wp:posOffset>20955</wp:posOffset>
                </wp:positionV>
                <wp:extent cx="5943600" cy="451485"/>
                <wp:effectExtent l="0" t="0" r="19050" b="2476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1485"/>
                        </a:xfrm>
                        <a:prstGeom prst="rect">
                          <a:avLst/>
                        </a:prstGeom>
                        <a:noFill/>
                        <a:ln w="19050">
                          <a:solidFill>
                            <a:srgbClr val="228596"/>
                          </a:solidFill>
                          <a:miter lim="800000"/>
                          <a:headEnd/>
                          <a:tailEnd/>
                        </a:ln>
                      </wps:spPr>
                      <wps:txbx>
                        <w:txbxContent>
                          <w:p w14:paraId="1D30502F" w14:textId="23C4F90E" w:rsidR="00D311C8" w:rsidRPr="00E52A7F" w:rsidRDefault="00D311C8" w:rsidP="00850AD2">
                            <w:pPr>
                              <w:rPr>
                                <w14:textOutline w14:w="9525" w14:cap="rnd" w14:cmpd="sng" w14:algn="ctr">
                                  <w14:noFill/>
                                  <w14:prstDash w14:val="solid"/>
                                  <w14:bevel/>
                                </w14:textOutline>
                              </w:rPr>
                            </w:pPr>
                            <w:r w:rsidRPr="00850AD2">
                              <w:rPr>
                                <w:rFonts w:ascii="Calibri" w:eastAsia="Calibri" w:hAnsi="Calibri" w:cs="Calibri"/>
                                <w:b/>
                                <w:i/>
                                <w:color w:val="228596"/>
                                <w14:textOutline w14:w="9525" w14:cap="rnd" w14:cmpd="sng" w14:algn="ctr">
                                  <w14:noFill/>
                                  <w14:prstDash w14:val="solid"/>
                                  <w14:bevel/>
                                </w14:textOutline>
                              </w:rPr>
                              <w:t>Track forecasts of Hurricane Matthew within the 2015 operational version of HWRF are improved notably through assimilation of GH dropsonde and HAMSR data in a satellite gap scenario</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7D1677" id="_x0000_s1029" type="#_x0000_t202" style="position:absolute;left:0;text-align:left;margin-left:0;margin-top:1.65pt;width:468pt;height:35.55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lDJwIAACMEAAAOAAAAZHJzL2Uyb0RvYy54bWysU9uO2yAQfa/Uf0C8N3a8djax4qy22aaq&#10;tL1Iu/0AjHGMihkKJHb69R1wNhu1b1V5QAMznDlzZljfjb0iR2GdBF3R+SylRGgOjdT7in5/3r1b&#10;UuI80w1ToEVFT8LRu83bN+vBlCKDDlQjLEEQ7crBVLTz3pRJ4ngneuZmYIRGZwu2Zx6Pdp80lg2I&#10;3qskS9NFMoBtjAUunMPbh8lJNxG/bQX3X9vWCU9URZGbj7uNex32ZLNm5d4y00l+psH+gUXPpMak&#10;F6gH5hk5WPkXVC+5BQetn3HoE2hbyUWsAauZp39U89QxI2ItKI4zF5nc/4PlX47fLJFNRW8p0azH&#10;Fj2L0ZP3MJIsqDMYV2LQk8EwP+I1djlW6swj8B+OaNh2TO/FvbUwdII1yG4eXiZXTyccF0Dq4TM0&#10;mIYdPESgsbV9kA7FIIiOXTpdOhOocLwsVvnNIkUXR19ezPNlEVOw8uW1sc5/FNCTYFTUYucjOjs+&#10;Oh/YsPIlJCTTsJNKxe4rTQakvEqLdCoMlGyCN8Q5u6+3ypIjwwHKsmWxWpwTu+uwXnocYyX7ii7T&#10;sEIQK4McH3QTbc+kmmykovRZnyDJJI4f6zE24ia8DdrV0JxQMAvT1OIvQ6MD+4uSASe2ou7ngVlB&#10;ifqkUfTVPM/DiMdDXtxmeLDXnvrawzRHqIp6SiZz6+O3iEWbe2zOTkbdXpmcKeMkRjnPvyaM+vU5&#10;Rr3+7c1vAAAA//8DAFBLAwQUAAYACAAAACEAYBtOD9sAAAAFAQAADwAAAGRycy9kb3ducmV2Lnht&#10;bEyPQUvEMBSE74L/ITzBm5uuXbJr7esiC8KCB3Hdg8e0eTbFJilNuq3/3udJj8MMM9+U+8X14kJj&#10;7IJHWK8yEOSbYDrfIpzfn+92IGLS3ug+eEL4pgj76vqq1IUJs3+jyym1gkt8LDSCTWkopIyNJafj&#10;Kgzk2fsMo9OJ5dhKM+qZy10v77NMSac7zwtWD3Sw1HydJofwUb9sj+qV7GF3bM5ztlbWTQrx9mZ5&#10;egSRaEl/YfjFZ3SomKkOkzdR9Ah8JCHkOQg2H3LFukbYbjYgq1L+p69+AAAA//8DAFBLAQItABQA&#10;BgAIAAAAIQC2gziS/gAAAOEBAAATAAAAAAAAAAAAAAAAAAAAAABbQ29udGVudF9UeXBlc10ueG1s&#10;UEsBAi0AFAAGAAgAAAAhADj9If/WAAAAlAEAAAsAAAAAAAAAAAAAAAAALwEAAF9yZWxzLy5yZWxz&#10;UEsBAi0AFAAGAAgAAAAhABYb6UMnAgAAIwQAAA4AAAAAAAAAAAAAAAAALgIAAGRycy9lMm9Eb2Mu&#10;eG1sUEsBAi0AFAAGAAgAAAAhAGAbTg/bAAAABQEAAA8AAAAAAAAAAAAAAAAAgQQAAGRycy9kb3du&#10;cmV2LnhtbFBLBQYAAAAABAAEAPMAAACJBQAAAAA=&#10;" filled="f" strokecolor="#228596" strokeweight="1.5pt">
                <v:textbox style="mso-fit-shape-to-text:t">
                  <w:txbxContent>
                    <w:p w14:paraId="1D30502F" w14:textId="23C4F90E" w:rsidR="00D311C8" w:rsidRPr="00E52A7F" w:rsidRDefault="00D311C8" w:rsidP="00850AD2">
                      <w:pPr>
                        <w:rPr>
                          <w14:textOutline w14:w="9525" w14:cap="rnd" w14:cmpd="sng" w14:algn="ctr">
                            <w14:noFill/>
                            <w14:prstDash w14:val="solid"/>
                            <w14:bevel/>
                          </w14:textOutline>
                        </w:rPr>
                      </w:pPr>
                      <w:r w:rsidRPr="00850AD2">
                        <w:rPr>
                          <w:rFonts w:ascii="Calibri" w:eastAsia="Calibri" w:hAnsi="Calibri" w:cs="Calibri"/>
                          <w:b/>
                          <w:i/>
                          <w:color w:val="228596"/>
                          <w14:textOutline w14:w="9525" w14:cap="rnd" w14:cmpd="sng" w14:algn="ctr">
                            <w14:noFill/>
                            <w14:prstDash w14:val="solid"/>
                            <w14:bevel/>
                          </w14:textOutline>
                        </w:rPr>
                        <w:t>Track forecasts of Hurricane Matthew within the 2015 operational version of HWRF are improved notably through assimilation of GH dropsonde and HAMSR data in a satellite gap scenario</w:t>
                      </w:r>
                      <w:r>
                        <w:rPr>
                          <w:rFonts w:ascii="Calibri" w:eastAsia="Calibri" w:hAnsi="Calibri" w:cs="Calibri"/>
                          <w:b/>
                          <w:i/>
                          <w:color w:val="228596"/>
                          <w14:textOutline w14:w="9525" w14:cap="rnd" w14:cmpd="sng" w14:algn="ctr">
                            <w14:noFill/>
                            <w14:prstDash w14:val="solid"/>
                            <w14:bevel/>
                          </w14:textOutline>
                        </w:rPr>
                        <w:t>.</w:t>
                      </w:r>
                    </w:p>
                  </w:txbxContent>
                </v:textbox>
                <w10:wrap type="square" anchorx="margin"/>
              </v:shape>
            </w:pict>
          </mc:Fallback>
        </mc:AlternateContent>
      </w:r>
      <w:r w:rsidR="002F1802" w:rsidRPr="002C5DF0">
        <w:t xml:space="preserve">Studies documenting the impact of </w:t>
      </w:r>
      <w:r w:rsidR="00DC4F5E" w:rsidRPr="002C5DF0">
        <w:t>GH</w:t>
      </w:r>
      <w:r w:rsidR="002F1802" w:rsidRPr="002C5DF0">
        <w:t xml:space="preserve"> observations on forecasts from the operational HWRF modeling and assimilation system are of particular value to SHOUT since they demonstrate the potential immediate impact on NOAA operations.  </w:t>
      </w:r>
      <w:r w:rsidR="00664431" w:rsidRPr="002C5DF0">
        <w:t xml:space="preserve">Experiments with </w:t>
      </w:r>
      <w:r w:rsidR="00A818C5" w:rsidRPr="002C5DF0">
        <w:t>an</w:t>
      </w:r>
      <w:r w:rsidR="00664431" w:rsidRPr="002C5DF0">
        <w:t xml:space="preserve"> operational version of HWRF </w:t>
      </w:r>
      <w:r w:rsidR="00035AC6" w:rsidRPr="002C5DF0">
        <w:t>were</w:t>
      </w:r>
      <w:r w:rsidR="00664431" w:rsidRPr="002C5DF0">
        <w:t xml:space="preserve"> performed by James Taylor</w:t>
      </w:r>
      <w:r w:rsidR="00955E62" w:rsidRPr="002C5DF0">
        <w:t xml:space="preserve"> (from the Cooperative Institute for Research in the Atmosphere, CIRA)</w:t>
      </w:r>
      <w:r w:rsidR="00664431" w:rsidRPr="002C5DF0">
        <w:t xml:space="preserve"> through a close collaboration between the analysis teams at AOML/HRD and ESRL/GSD.</w:t>
      </w:r>
      <w:r w:rsidR="00035AC6" w:rsidRPr="002C5DF0">
        <w:t xml:space="preserve">  This work explicitly addressed the ability of the GH observations to fill a gap in satellite coverage.</w:t>
      </w:r>
      <w:r w:rsidR="00664431" w:rsidRPr="002C5DF0">
        <w:t xml:space="preserve">  </w:t>
      </w:r>
      <w:r w:rsidR="00106F2B" w:rsidRPr="002C5DF0">
        <w:t>The studies employed the 2015 version of the operational HWRF model and the</w:t>
      </w:r>
      <w:r w:rsidR="00FD046E" w:rsidRPr="002C5DF0">
        <w:t xml:space="preserve"> </w:t>
      </w:r>
      <w:r w:rsidR="00905CBC" w:rsidRPr="002C5DF0">
        <w:t>GSI</w:t>
      </w:r>
      <w:r w:rsidR="00FD046E" w:rsidRPr="002C5DF0">
        <w:t xml:space="preserve"> assimilation system with the</w:t>
      </w:r>
      <w:r w:rsidR="00106F2B" w:rsidRPr="002C5DF0">
        <w:t xml:space="preserve"> 3-dimensional </w:t>
      </w:r>
      <w:r w:rsidR="00FD046E" w:rsidRPr="002C5DF0">
        <w:t>ensemble-</w:t>
      </w:r>
      <w:proofErr w:type="spellStart"/>
      <w:r w:rsidR="00FD046E" w:rsidRPr="002C5DF0">
        <w:t>variational</w:t>
      </w:r>
      <w:proofErr w:type="spellEnd"/>
      <w:r w:rsidR="00FD046E" w:rsidRPr="002C5DF0">
        <w:t xml:space="preserve"> hybrid</w:t>
      </w:r>
      <w:r w:rsidR="00106F2B" w:rsidRPr="002C5DF0">
        <w:t xml:space="preserve"> assimilation scheme</w:t>
      </w:r>
      <w:r w:rsidR="00A323C1" w:rsidRPr="002C5DF0">
        <w:t xml:space="preserve"> (Wu et al. 2002; Kleist et al. 2009)</w:t>
      </w:r>
      <w:r w:rsidR="00106F2B" w:rsidRPr="002C5DF0">
        <w:t xml:space="preserve"> operational through </w:t>
      </w:r>
      <w:r w:rsidR="00FD046E" w:rsidRPr="002C5DF0">
        <w:t>mid-2016</w:t>
      </w:r>
      <w:r w:rsidR="00106F2B" w:rsidRPr="002C5DF0">
        <w:t xml:space="preserve">.  </w:t>
      </w:r>
      <w:r w:rsidR="00D313B5" w:rsidRPr="002C5DF0">
        <w:t xml:space="preserve">The HWRF model consists of an outer domain and two storm following inner nests (D02 and D03).  A graphic illustrating the operational system with vortex relocation and data assimilation components is shown in Figure </w:t>
      </w:r>
      <w:r w:rsidR="00A818C5" w:rsidRPr="002C5DF0">
        <w:t>2</w:t>
      </w:r>
      <w:r w:rsidR="00D313B5" w:rsidRPr="002C5DF0">
        <w:t>.</w:t>
      </w:r>
      <w:r w:rsidR="006C23F4" w:rsidRPr="002C5DF0">
        <w:t>1</w:t>
      </w:r>
      <w:r w:rsidR="00D313B5" w:rsidRPr="002C5DF0">
        <w:t xml:space="preserve">.  </w:t>
      </w:r>
    </w:p>
    <w:p w14:paraId="0DB45D6B" w14:textId="6CF2CE82" w:rsidR="00106F2B" w:rsidRPr="002C5DF0" w:rsidRDefault="00E92081" w:rsidP="00632343">
      <w:r>
        <w:rPr>
          <w:noProof/>
        </w:rPr>
        <mc:AlternateContent>
          <mc:Choice Requires="wps">
            <w:drawing>
              <wp:anchor distT="45720" distB="45720" distL="114300" distR="114300" simplePos="0" relativeHeight="251689984" behindDoc="0" locked="0" layoutInCell="1" allowOverlap="1" wp14:anchorId="39E93CAD" wp14:editId="0AFD2B91">
                <wp:simplePos x="0" y="0"/>
                <wp:positionH relativeFrom="column">
                  <wp:align>center</wp:align>
                </wp:positionH>
                <wp:positionV relativeFrom="margin">
                  <wp:align>bottom</wp:align>
                </wp:positionV>
                <wp:extent cx="5943600" cy="1404620"/>
                <wp:effectExtent l="0" t="0" r="0" b="9525"/>
                <wp:wrapTopAndBottom/>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7C4F00EA" w14:textId="3FF44B8E" w:rsidR="00D311C8" w:rsidRDefault="00D311C8" w:rsidP="00DC5820">
                            <w:pPr>
                              <w:spacing w:before="60"/>
                              <w:jc w:val="center"/>
                            </w:pPr>
                            <w:r>
                              <w:rPr>
                                <w:noProof/>
                              </w:rPr>
                              <w:drawing>
                                <wp:inline distT="0" distB="0" distL="0" distR="0" wp14:anchorId="716CE402" wp14:editId="54BC2B6A">
                                  <wp:extent cx="4764024" cy="3172968"/>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HOUT_07Jun16_telecon_HRD.png"/>
                                          <pic:cNvPicPr/>
                                        </pic:nvPicPr>
                                        <pic:blipFill rotWithShape="1">
                                          <a:blip r:embed="rId67">
                                            <a:extLst>
                                              <a:ext uri="{28A0092B-C50C-407E-A947-70E740481C1C}">
                                                <a14:useLocalDpi xmlns:a14="http://schemas.microsoft.com/office/drawing/2010/main" val="0"/>
                                              </a:ext>
                                            </a:extLst>
                                          </a:blip>
                                          <a:srcRect t="11111"/>
                                          <a:stretch/>
                                        </pic:blipFill>
                                        <pic:spPr bwMode="auto">
                                          <a:xfrm>
                                            <a:off x="0" y="0"/>
                                            <a:ext cx="4764024" cy="3172968"/>
                                          </a:xfrm>
                                          <a:prstGeom prst="rect">
                                            <a:avLst/>
                                          </a:prstGeom>
                                          <a:ln>
                                            <a:noFill/>
                                          </a:ln>
                                          <a:extLst>
                                            <a:ext uri="{53640926-AAD7-44D8-BBD7-CCE9431645EC}">
                                              <a14:shadowObscured xmlns:a14="http://schemas.microsoft.com/office/drawing/2010/main"/>
                                            </a:ext>
                                          </a:extLst>
                                        </pic:spPr>
                                      </pic:pic>
                                    </a:graphicData>
                                  </a:graphic>
                                </wp:inline>
                              </w:drawing>
                            </w:r>
                          </w:p>
                          <w:p w14:paraId="1852A85F" w14:textId="5372F5DD" w:rsidR="00D311C8" w:rsidRPr="002C5DF0" w:rsidRDefault="00D311C8" w:rsidP="00EF4098">
                            <w:pPr>
                              <w:pStyle w:val="Caption"/>
                            </w:pPr>
                            <w:bookmarkStart w:id="10" w:name="_Toc486578462"/>
                            <w:bookmarkStart w:id="11" w:name="_Toc486578664"/>
                            <w:r w:rsidRPr="003421AD">
                              <w:rPr>
                                <w:b/>
                              </w:rPr>
                              <w:t>Figure 2.1</w:t>
                            </w:r>
                            <w:r w:rsidRPr="002C5DF0">
                              <w:t>.  Schematic of the 2015 operational HWRF modeling system employed in the presented impact studies.  Graphic provided by James Taylor.</w:t>
                            </w:r>
                            <w:bookmarkEnd w:id="10"/>
                            <w:bookmarkEnd w:id="11"/>
                          </w:p>
                        </w:txbxContent>
                      </wps:txbx>
                      <wps:bodyPr rot="0" vert="horz" wrap="square" lIns="0" tIns="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E93CAD" id="_x0000_s1030" type="#_x0000_t202" style="position:absolute;margin-left:0;margin-top:0;width:468pt;height:110.6pt;z-index:251689984;visibility:visible;mso-wrap-style:square;mso-width-percent:0;mso-height-percent:200;mso-wrap-distance-left:9pt;mso-wrap-distance-top:3.6pt;mso-wrap-distance-right:9pt;mso-wrap-distance-bottom:3.6pt;mso-position-horizontal:center;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TRHwIAABgEAAAOAAAAZHJzL2Uyb0RvYy54bWysU21v2yAQ/j5p/wHxfbHjJWlrxam6dJkm&#10;dS9Sux+AMY7RgGNAYme/vgeOs6r7No0P6IC7h7vnuVvfDlqRo3BegqnofJZTIgyHRpp9RX887d5d&#10;U+IDMw1TYERFT8LT283bN+velqKADlQjHEEQ48veVrQLwZZZ5nknNPMzsMLgYwtOs4BHt88ax3pE&#10;1yor8nyV9eAa64AL7/H2fnykm4TftoKHb23rRSCqophbSLtLex33bLNm5d4x20l+ToP9QxaaSYOf&#10;XqDuWWDk4ORfUFpyBx7aMOOgM2hbyUWqAauZ56+qeeyYFakWJMfbC03+/8Hyr8fvjsimolcrSgzT&#10;qNGTGAL5AAMpIj299SV6PVr0CwNeo8ypVG8fgP/0xMC2Y2Yv7pyDvhOswfTmMTJ7ETri+AhS91+g&#10;wW/YIUACGlqnI3fIBkF0lOl0kSamwvFyebN4v8rxiePbfJEvVkUSL2PlFG6dD58EaBKNijrUPsGz&#10;44MPMR1WTi7xNw9KNjupVDq4fb1VjhwZ9skurVTBKzdlSF/Rm2WxTMgGYnxqIS0D9rGSuqLXeVxj&#10;Z0U6PpomuQQm1WhjJsqc+YmUjOSEoR6SEouJ9hqaExLmYGxbHDM0OnC/KemxZSvqfx2YE5SozwZJ&#10;j/09GW4y6mQsllfIF2GGY3hFw2RuQ5qFRIG9Q0F2MlEVlRt/P6eJ7ZcYPI9K7O+X5+T1Z6A3zwAA&#10;AP//AwBQSwMEFAAGAAgAAAAhAEgx9/3cAAAABQEAAA8AAABkcnMvZG93bnJldi54bWxMj8FKxDAQ&#10;hu+C7xBG8CJu2iiL1qaLKCsIXtwVxFu2GZu6yaQ22d369o5e9DLw8w/ffFMvpuDFHsfUR9JQzgoQ&#10;SG20PXUaXtbL8ysQKRuyxkdCDV+YYNEcH9WmsvFAz7hf5U4whFJlNLich0rK1DoMJs3igMTdexyD&#10;yRzHTtrRHBgevFRFMZfB9MQXnBnwzmG7Xe2CBjW+uW778fr4+XS5zH6dHsqze6X16cl0ewMi45T/&#10;luFHn9WhYadN3JFNwmvgR/Lv5O76Ys5xw2BVKpBNLf/bN98AAAD//wMAUEsBAi0AFAAGAAgAAAAh&#10;ALaDOJL+AAAA4QEAABMAAAAAAAAAAAAAAAAAAAAAAFtDb250ZW50X1R5cGVzXS54bWxQSwECLQAU&#10;AAYACAAAACEAOP0h/9YAAACUAQAACwAAAAAAAAAAAAAAAAAvAQAAX3JlbHMvLnJlbHNQSwECLQAU&#10;AAYACAAAACEARpDE0R8CAAAYBAAADgAAAAAAAAAAAAAAAAAuAgAAZHJzL2Uyb0RvYy54bWxQSwEC&#10;LQAUAAYACAAAACEASDH3/dwAAAAFAQAADwAAAAAAAAAAAAAAAAB5BAAAZHJzL2Rvd25yZXYueG1s&#10;UEsFBgAAAAAEAAQA8wAAAIIFAAAAAA==&#10;" stroked="f">
                <v:textbox style="mso-fit-shape-to-text:t" inset="0,0,0">
                  <w:txbxContent>
                    <w:p w14:paraId="7C4F00EA" w14:textId="3FF44B8E" w:rsidR="00D311C8" w:rsidRDefault="00D311C8" w:rsidP="00DC5820">
                      <w:pPr>
                        <w:spacing w:before="60"/>
                        <w:jc w:val="center"/>
                      </w:pPr>
                      <w:r>
                        <w:rPr>
                          <w:noProof/>
                        </w:rPr>
                        <w:drawing>
                          <wp:inline distT="0" distB="0" distL="0" distR="0" wp14:anchorId="716CE402" wp14:editId="54BC2B6A">
                            <wp:extent cx="4764024" cy="3172968"/>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HOUT_07Jun16_telecon_HRD.png"/>
                                    <pic:cNvPicPr/>
                                  </pic:nvPicPr>
                                  <pic:blipFill rotWithShape="1">
                                    <a:blip r:embed="rId67">
                                      <a:extLst>
                                        <a:ext uri="{28A0092B-C50C-407E-A947-70E740481C1C}">
                                          <a14:useLocalDpi xmlns:a14="http://schemas.microsoft.com/office/drawing/2010/main" val="0"/>
                                        </a:ext>
                                      </a:extLst>
                                    </a:blip>
                                    <a:srcRect t="11111"/>
                                    <a:stretch/>
                                  </pic:blipFill>
                                  <pic:spPr bwMode="auto">
                                    <a:xfrm>
                                      <a:off x="0" y="0"/>
                                      <a:ext cx="4764024" cy="3172968"/>
                                    </a:xfrm>
                                    <a:prstGeom prst="rect">
                                      <a:avLst/>
                                    </a:prstGeom>
                                    <a:ln>
                                      <a:noFill/>
                                    </a:ln>
                                    <a:extLst>
                                      <a:ext uri="{53640926-AAD7-44D8-BBD7-CCE9431645EC}">
                                        <a14:shadowObscured xmlns:a14="http://schemas.microsoft.com/office/drawing/2010/main"/>
                                      </a:ext>
                                    </a:extLst>
                                  </pic:spPr>
                                </pic:pic>
                              </a:graphicData>
                            </a:graphic>
                          </wp:inline>
                        </w:drawing>
                      </w:r>
                    </w:p>
                    <w:p w14:paraId="1852A85F" w14:textId="5372F5DD" w:rsidR="00D311C8" w:rsidRPr="002C5DF0" w:rsidRDefault="00D311C8" w:rsidP="00EF4098">
                      <w:pPr>
                        <w:pStyle w:val="Caption"/>
                      </w:pPr>
                      <w:bookmarkStart w:id="12" w:name="_Toc486578462"/>
                      <w:bookmarkStart w:id="13" w:name="_Toc486578664"/>
                      <w:r w:rsidRPr="003421AD">
                        <w:rPr>
                          <w:b/>
                        </w:rPr>
                        <w:t>Figure 2.1</w:t>
                      </w:r>
                      <w:r w:rsidRPr="002C5DF0">
                        <w:t>.  Schematic of the 2015 operational HWRF modeling system employed in the presented impact studies.  Graphic provided by James Taylor.</w:t>
                      </w:r>
                      <w:bookmarkEnd w:id="12"/>
                      <w:bookmarkEnd w:id="13"/>
                    </w:p>
                  </w:txbxContent>
                </v:textbox>
                <w10:wrap type="topAndBottom" anchory="margin"/>
              </v:shape>
            </w:pict>
          </mc:Fallback>
        </mc:AlternateContent>
      </w:r>
    </w:p>
    <w:p w14:paraId="5B708AF7" w14:textId="3F2EB4A4" w:rsidR="00106F2B" w:rsidRPr="002C5DF0" w:rsidRDefault="00106F2B" w:rsidP="00695F18">
      <w:pPr>
        <w:ind w:firstLine="720"/>
      </w:pPr>
      <w:r w:rsidRPr="002C5DF0">
        <w:t xml:space="preserve">The </w:t>
      </w:r>
      <w:r w:rsidR="00C77343" w:rsidRPr="002C5DF0">
        <w:t xml:space="preserve">results presented </w:t>
      </w:r>
      <w:r w:rsidR="00377773" w:rsidRPr="002C5DF0">
        <w:t>in this report</w:t>
      </w:r>
      <w:r w:rsidR="00C77343" w:rsidRPr="002C5DF0">
        <w:t xml:space="preserve"> are</w:t>
      </w:r>
      <w:r w:rsidRPr="002C5DF0">
        <w:t xml:space="preserve"> for Hurricane Matthew from 2016.</w:t>
      </w:r>
      <w:r w:rsidR="00AA797E" w:rsidRPr="002C5DF0">
        <w:t xml:space="preserve">  Earlier testing was also conducted for Hurricane Edouard from 2014, but those analyses were performed prior to correction of </w:t>
      </w:r>
      <w:r w:rsidR="00B561EB" w:rsidRPr="002C5DF0">
        <w:t>a</w:t>
      </w:r>
      <w:r w:rsidR="00AA797E" w:rsidRPr="002C5DF0">
        <w:t xml:space="preserve"> dry bias</w:t>
      </w:r>
      <w:r w:rsidR="00B561EB" w:rsidRPr="002C5DF0">
        <w:t xml:space="preserve"> identified</w:t>
      </w:r>
      <w:r w:rsidR="00AA797E" w:rsidRPr="002C5DF0">
        <w:t xml:space="preserve"> in the </w:t>
      </w:r>
      <w:proofErr w:type="spellStart"/>
      <w:r w:rsidR="00AA797E" w:rsidRPr="002C5DF0">
        <w:t>dropsonde</w:t>
      </w:r>
      <w:proofErr w:type="spellEnd"/>
      <w:r w:rsidR="00AA797E" w:rsidRPr="002C5DF0">
        <w:t xml:space="preserve"> data</w:t>
      </w:r>
      <w:r w:rsidR="00B561EB" w:rsidRPr="002C5DF0">
        <w:t xml:space="preserve"> (</w:t>
      </w:r>
      <w:proofErr w:type="spellStart"/>
      <w:r w:rsidR="00B561EB" w:rsidRPr="002C5DF0">
        <w:t>Vömel</w:t>
      </w:r>
      <w:proofErr w:type="spellEnd"/>
      <w:r w:rsidR="00B561EB" w:rsidRPr="002C5DF0">
        <w:t xml:space="preserve"> et al. 2016)</w:t>
      </w:r>
      <w:r w:rsidR="00AA797E" w:rsidRPr="002C5DF0">
        <w:t xml:space="preserve"> and are being repeated.</w:t>
      </w:r>
      <w:r w:rsidR="00622BE9" w:rsidRPr="002C5DF0">
        <w:t xml:space="preserve">  </w:t>
      </w:r>
      <w:r w:rsidR="00C77343" w:rsidRPr="002C5DF0">
        <w:t xml:space="preserve">Boundary conditions for the Matthew tests </w:t>
      </w:r>
      <w:r w:rsidR="00673036" w:rsidRPr="002C5DF0">
        <w:t>were provided</w:t>
      </w:r>
      <w:r w:rsidR="00C77343" w:rsidRPr="002C5DF0">
        <w:t xml:space="preserve"> from operational</w:t>
      </w:r>
      <w:r w:rsidR="00174566" w:rsidRPr="002C5DF0">
        <w:t xml:space="preserve"> Global Forecast System</w:t>
      </w:r>
      <w:r w:rsidR="00C77343" w:rsidRPr="002C5DF0">
        <w:t xml:space="preserve"> </w:t>
      </w:r>
      <w:r w:rsidR="00174566" w:rsidRPr="002C5DF0">
        <w:t>(</w:t>
      </w:r>
      <w:r w:rsidR="00695F18" w:rsidRPr="002C5DF0">
        <w:t>GFS</w:t>
      </w:r>
      <w:r w:rsidR="00174566" w:rsidRPr="002C5DF0">
        <w:t>)</w:t>
      </w:r>
      <w:r w:rsidR="00C77343" w:rsidRPr="002C5DF0">
        <w:t xml:space="preserve"> model runs performed by the team at ESRL/GSD (see Section </w:t>
      </w:r>
      <w:r w:rsidR="00AA1D2B" w:rsidRPr="002C5DF0">
        <w:t>2</w:t>
      </w:r>
      <w:r w:rsidR="00C77343" w:rsidRPr="002C5DF0">
        <w:t xml:space="preserve">.2).  The GFS runs </w:t>
      </w:r>
      <w:r w:rsidR="00673036" w:rsidRPr="002C5DF0">
        <w:t>we</w:t>
      </w:r>
      <w:r w:rsidR="00C77343" w:rsidRPr="002C5DF0">
        <w:t>re fully compatible with the HWRF experiments with respect to the inclusion/exclusion of both GH and satellite observations.</w:t>
      </w:r>
    </w:p>
    <w:p w14:paraId="07900F4F" w14:textId="77777777" w:rsidR="005A7F00" w:rsidRPr="002C5DF0" w:rsidRDefault="005A7F00" w:rsidP="00632343"/>
    <w:p w14:paraId="3CA7FA8E" w14:textId="55DCB36A" w:rsidR="003E4A30" w:rsidRPr="002C5DF0" w:rsidRDefault="008748B5" w:rsidP="00BA3AC5">
      <w:pPr>
        <w:ind w:firstLine="720"/>
      </w:pPr>
      <w:r w:rsidRPr="002C5DF0">
        <w:t xml:space="preserve">Several experiments </w:t>
      </w:r>
      <w:r w:rsidR="00AA1D2B" w:rsidRPr="002C5DF0">
        <w:t>were conducted</w:t>
      </w:r>
      <w:r w:rsidRPr="002C5DF0">
        <w:t xml:space="preserve"> to document the impact of </w:t>
      </w:r>
      <w:r w:rsidR="008E1A34" w:rsidRPr="002C5DF0">
        <w:t xml:space="preserve">observations from the </w:t>
      </w:r>
      <w:r w:rsidR="00695F18" w:rsidRPr="002C5DF0">
        <w:t>GH</w:t>
      </w:r>
      <w:r w:rsidR="008E1A34" w:rsidRPr="002C5DF0">
        <w:t xml:space="preserve"> both with and without elements of our current satellite observing system.  </w:t>
      </w:r>
      <w:r w:rsidRPr="002C5DF0">
        <w:t>The experiments</w:t>
      </w:r>
      <w:r w:rsidR="005A7F00" w:rsidRPr="002C5DF0">
        <w:t xml:space="preserve"> examin</w:t>
      </w:r>
      <w:r w:rsidRPr="002C5DF0">
        <w:t>e</w:t>
      </w:r>
      <w:r w:rsidR="00557E31" w:rsidRPr="002C5DF0">
        <w:t>d</w:t>
      </w:r>
      <w:r w:rsidR="005A7F00" w:rsidRPr="002C5DF0">
        <w:t xml:space="preserve"> the impact of both the </w:t>
      </w:r>
      <w:r w:rsidR="00695F18" w:rsidRPr="002C5DF0">
        <w:t>GH</w:t>
      </w:r>
      <w:r w:rsidR="005A7F00" w:rsidRPr="002C5DF0">
        <w:t xml:space="preserve"> </w:t>
      </w:r>
      <w:proofErr w:type="spellStart"/>
      <w:r w:rsidR="005A7F00" w:rsidRPr="002C5DF0">
        <w:t>dropsonde</w:t>
      </w:r>
      <w:proofErr w:type="spellEnd"/>
      <w:r w:rsidR="005A7F00" w:rsidRPr="002C5DF0">
        <w:t xml:space="preserve"> and HAMSR observations</w:t>
      </w:r>
      <w:r w:rsidR="00AA1D2B" w:rsidRPr="002C5DF0">
        <w:t xml:space="preserve"> during</w:t>
      </w:r>
      <w:r w:rsidR="003E4A30" w:rsidRPr="002C5DF0">
        <w:t xml:space="preserve"> cycling over the full duration of the Matthew flights</w:t>
      </w:r>
      <w:r w:rsidR="00890B83" w:rsidRPr="002C5DF0">
        <w:t xml:space="preserve">, from 12 UTC on </w:t>
      </w:r>
      <w:r w:rsidR="00FC53FF">
        <w:t xml:space="preserve">4 </w:t>
      </w:r>
      <w:r w:rsidR="00890B83" w:rsidRPr="002C5DF0">
        <w:t>October through 18 UTC on</w:t>
      </w:r>
      <w:r w:rsidR="00FC53FF">
        <w:t xml:space="preserve"> 9</w:t>
      </w:r>
      <w:r w:rsidR="00890B83" w:rsidRPr="002C5DF0">
        <w:t xml:space="preserve"> October</w:t>
      </w:r>
      <w:r w:rsidR="003E4A30" w:rsidRPr="002C5DF0">
        <w:t>.</w:t>
      </w:r>
      <w:r w:rsidR="005A7F00" w:rsidRPr="002C5DF0">
        <w:t xml:space="preserve">  </w:t>
      </w:r>
      <w:r w:rsidR="003E4A30" w:rsidRPr="002C5DF0">
        <w:t>Evaluation metrics focus</w:t>
      </w:r>
      <w:r w:rsidR="00557E31" w:rsidRPr="002C5DF0">
        <w:t>ed</w:t>
      </w:r>
      <w:r w:rsidR="003E4A30" w:rsidRPr="002C5DF0">
        <w:t xml:space="preserve"> on the traditional measures of forecast track and intensity but also ex</w:t>
      </w:r>
      <w:r w:rsidR="00557E31" w:rsidRPr="002C5DF0">
        <w:t>plored</w:t>
      </w:r>
      <w:r w:rsidR="003E4A30" w:rsidRPr="002C5DF0">
        <w:t xml:space="preserve"> the impact on </w:t>
      </w:r>
      <w:r w:rsidR="00890B83" w:rsidRPr="002C5DF0">
        <w:t>the inner core structure</w:t>
      </w:r>
      <w:r w:rsidR="003E4A30" w:rsidRPr="002C5DF0">
        <w:t>.</w:t>
      </w:r>
      <w:r w:rsidR="00377773" w:rsidRPr="002C5DF0">
        <w:t xml:space="preserve">  As with the current HWRF operational configuration, all observations within ~1</w:t>
      </w:r>
      <w:r w:rsidR="00C5089D" w:rsidRPr="002C5DF0">
        <w:t>5</w:t>
      </w:r>
      <w:r w:rsidR="00377773" w:rsidRPr="002C5DF0">
        <w:t xml:space="preserve">0 km of the storm center </w:t>
      </w:r>
      <w:r w:rsidR="00EF4B32" w:rsidRPr="002C5DF0">
        <w:t>we</w:t>
      </w:r>
      <w:r w:rsidR="00377773" w:rsidRPr="002C5DF0">
        <w:t>re not assimilated.</w:t>
      </w:r>
      <w:r w:rsidR="00695F18" w:rsidRPr="002C5DF0">
        <w:t xml:space="preserve">  These observations are excluded operationally because of their potential to degrade forecasts in current HWRF versions.</w:t>
      </w:r>
      <w:r w:rsidR="00377773" w:rsidRPr="002C5DF0">
        <w:t xml:space="preserve">  This could limit the ultimate potential impact of the GH observations</w:t>
      </w:r>
      <w:r w:rsidR="00695F18" w:rsidRPr="002C5DF0">
        <w:t xml:space="preserve"> given the focus on over-storm sampling</w:t>
      </w:r>
      <w:r w:rsidR="00EF4B32" w:rsidRPr="002C5DF0">
        <w:t xml:space="preserve"> during SHOUT</w:t>
      </w:r>
      <w:r w:rsidR="00377773" w:rsidRPr="002C5DF0">
        <w:t xml:space="preserve">.  </w:t>
      </w:r>
    </w:p>
    <w:p w14:paraId="1343DD8D" w14:textId="77777777" w:rsidR="003E4A30" w:rsidRPr="002C5DF0" w:rsidRDefault="003E4A30" w:rsidP="00632343"/>
    <w:p w14:paraId="2D971409" w14:textId="022755ED" w:rsidR="009D6E60" w:rsidRPr="002C5DF0" w:rsidRDefault="00442CAE" w:rsidP="009138E3">
      <w:pPr>
        <w:ind w:firstLine="720"/>
      </w:pPr>
      <w:r>
        <w:rPr>
          <w:noProof/>
        </w:rPr>
        <mc:AlternateContent>
          <mc:Choice Requires="wps">
            <w:drawing>
              <wp:anchor distT="45720" distB="45720" distL="114300" distR="114300" simplePos="0" relativeHeight="251692032" behindDoc="0" locked="0" layoutInCell="1" allowOverlap="1" wp14:anchorId="68730243" wp14:editId="5BACC0BC">
                <wp:simplePos x="0" y="0"/>
                <wp:positionH relativeFrom="margin">
                  <wp:posOffset>0</wp:posOffset>
                </wp:positionH>
                <wp:positionV relativeFrom="margin">
                  <wp:posOffset>2647950</wp:posOffset>
                </wp:positionV>
                <wp:extent cx="5943600" cy="5574665"/>
                <wp:effectExtent l="0" t="0" r="0" b="6985"/>
                <wp:wrapTopAndBottom/>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574665"/>
                        </a:xfrm>
                        <a:prstGeom prst="rect">
                          <a:avLst/>
                        </a:prstGeom>
                        <a:solidFill>
                          <a:srgbClr val="FFFFFF"/>
                        </a:solidFill>
                        <a:ln w="9525">
                          <a:noFill/>
                          <a:miter lim="800000"/>
                          <a:headEnd/>
                          <a:tailEnd/>
                        </a:ln>
                      </wps:spPr>
                      <wps:txbx>
                        <w:txbxContent>
                          <w:p w14:paraId="7875BF24" w14:textId="27F7DFCD" w:rsidR="00D311C8" w:rsidRDefault="00D311C8" w:rsidP="0001613E">
                            <w:pPr>
                              <w:jc w:val="center"/>
                            </w:pPr>
                            <w:r>
                              <w:rPr>
                                <w:noProof/>
                              </w:rPr>
                              <w:drawing>
                                <wp:inline distT="0" distB="0" distL="0" distR="0" wp14:anchorId="1A036F43" wp14:editId="7E493FB4">
                                  <wp:extent cx="5641848" cy="458114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de13.PNG"/>
                                          <pic:cNvPicPr/>
                                        </pic:nvPicPr>
                                        <pic:blipFill rotWithShape="1">
                                          <a:blip r:embed="rId68" cstate="print">
                                            <a:extLst>
                                              <a:ext uri="{28A0092B-C50C-407E-A947-70E740481C1C}">
                                                <a14:useLocalDpi xmlns:a14="http://schemas.microsoft.com/office/drawing/2010/main" val="0"/>
                                              </a:ext>
                                            </a:extLst>
                                          </a:blip>
                                          <a:srcRect l="9950" t="5992" r="10764" b="8203"/>
                                          <a:stretch/>
                                        </pic:blipFill>
                                        <pic:spPr bwMode="auto">
                                          <a:xfrm>
                                            <a:off x="0" y="0"/>
                                            <a:ext cx="5641848" cy="4581144"/>
                                          </a:xfrm>
                                          <a:prstGeom prst="rect">
                                            <a:avLst/>
                                          </a:prstGeom>
                                          <a:ln>
                                            <a:noFill/>
                                          </a:ln>
                                          <a:extLst>
                                            <a:ext uri="{53640926-AAD7-44D8-BBD7-CCE9431645EC}">
                                              <a14:shadowObscured xmlns:a14="http://schemas.microsoft.com/office/drawing/2010/main"/>
                                            </a:ext>
                                          </a:extLst>
                                        </pic:spPr>
                                      </pic:pic>
                                    </a:graphicData>
                                  </a:graphic>
                                </wp:inline>
                              </w:drawing>
                            </w:r>
                          </w:p>
                          <w:p w14:paraId="78721498" w14:textId="47FDC756" w:rsidR="00D311C8" w:rsidRDefault="00D311C8" w:rsidP="00803DA1">
                            <w:pPr>
                              <w:pStyle w:val="Caption"/>
                            </w:pPr>
                            <w:bookmarkStart w:id="14" w:name="_Toc486578463"/>
                            <w:bookmarkStart w:id="15" w:name="_Toc486578665"/>
                            <w:r w:rsidRPr="00803DA1">
                              <w:rPr>
                                <w:b/>
                              </w:rPr>
                              <w:t>Figure 2.2</w:t>
                            </w:r>
                            <w:r w:rsidRPr="007122DD">
                              <w:t xml:space="preserve">.  Summary of GH dropsonde impact on the operational HWRF model forecast of track and intensity for Hurricane Matthew when satellite observations were withheld.  The results shown are averaged over </w:t>
                            </w:r>
                            <w:r>
                              <w:t>three</w:t>
                            </w:r>
                            <w:r w:rsidRPr="007122DD">
                              <w:t xml:space="preserve"> cycles during which dropsondes</w:t>
                            </w:r>
                            <w:r>
                              <w:t xml:space="preserve"> and HAMSR</w:t>
                            </w:r>
                            <w:r w:rsidRPr="007122DD">
                              <w:t xml:space="preserve"> were assimilated.  The left column shows the track and intensity forecasts with and without </w:t>
                            </w:r>
                            <w:r>
                              <w:t>GH observations</w:t>
                            </w:r>
                            <w:r w:rsidRPr="007122DD">
                              <w:t xml:space="preserve"> while the right column shows the corresponding percent change in forecast accuracy.</w:t>
                            </w:r>
                            <w:r>
                              <w:t xml:space="preserve">  The red traces illustrate the dropsonde impact and blue traces correspond to the addition of HAMSR.</w:t>
                            </w:r>
                            <w:r w:rsidRPr="007122DD">
                              <w:t xml:space="preserve">  Re</w:t>
                            </w:r>
                            <w:r>
                              <w:t>sults provided by James Taylor.</w:t>
                            </w:r>
                            <w:bookmarkEnd w:id="14"/>
                            <w:bookmarkEnd w:id="15"/>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730243" id="_x0000_s1031" type="#_x0000_t202" style="position:absolute;left:0;text-align:left;margin-left:0;margin-top:208.5pt;width:468pt;height:438.95pt;z-index:251692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7JwIAIAABwEAAAOAAAAZHJzL2Uyb0RvYy54bWysU9uO2yAQfa/Uf0C8N3bSONm14qy22aaq&#10;tL1Iu/0AjHGMCgwFEjv9+g44yabtW1Ue0DDMHM6cGVZ3g1bkIJyXYCo6neSUCMOhkWZX0W/P2zc3&#10;lPjATMMUGFHRo/D0bv361aq3pZhBB6oRjiCI8WVvK9qFYMss87wTmvkJWGHwsgWnWcCj22WNYz2i&#10;a5XN8nyR9eAa64AL79H7MF7SdcJvW8HDl7b1IhBVUeQW0u7SXsc9W69YuXPMdpKfaLB/YKGZNPjo&#10;BeqBBUb2Tv4FpSV34KENEw46g7aVXKQasJpp/kc1Tx2zItWC4nh7kcn/P1j++fDVEdlUdFlQYpjG&#10;Hj2LIZB3MJBZlKe3vsSoJ4txYUA3tjmV6u0j8O+eGNh0zOzEvXPQd4I1SG8aM7Or1BHHR5C6/wQN&#10;PsP2ARLQ0DodtUM1CKJjm46X1kQqHJ3F7fztIscrjndFsZwvFkV6g5XndOt8+CBAk2hU1GHvEzw7&#10;PPoQ6bDyHBJf86Bks5VKpYPb1RvlyIHhnGzTOqH/FqYM6St6W8yKhGwg5qcR0jLgHCupK3qTxxXT&#10;WRnleG+aZAcm1WgjE2VO+kRJRnHCUA+pE6mwqF0NzREFczCOLX4zNDpwPynpcWQr6n/smROUqI8G&#10;RY/znYx5sZzhwZ299bWXGY4QFQ2UjOYmpP+QZLD32JStTHK9MDhRxRFMKp6+S5zx63OKevnU618A&#10;AAD//wMAUEsDBBQABgAIAAAAIQD/wBDZ3AAAAAkBAAAPAAAAZHJzL2Rvd25yZXYueG1sTI/BTsMw&#10;EETvSPyDtZW4UaehCiTEqVAlLr0gQnrfxm4S1V6H2G3Tv2c5wW1WM5p9U25mZ8XFTGHwpGC1TEAY&#10;ar0eqFPQfL0/voAIEUmj9WQU3EyATXV/V2Kh/ZU+zaWOneASCgUq6GMcCylD2xuHYelHQ+wd/eQw&#10;8jl1Uk945XJnZZokmXQ4EH/ocTTb3rSn+uwUYGN3uNtn6fHju62pmYe93t6UeljMb68gopnjXxh+&#10;8RkdKmY6+DPpIKwCHhIVrFfPLNjOnzIWB86l+ToHWZXy/4LqBwAA//8DAFBLAQItABQABgAIAAAA&#10;IQC2gziS/gAAAOEBAAATAAAAAAAAAAAAAAAAAAAAAABbQ29udGVudF9UeXBlc10ueG1sUEsBAi0A&#10;FAAGAAgAAAAhADj9If/WAAAAlAEAAAsAAAAAAAAAAAAAAAAALwEAAF9yZWxzLy5yZWxzUEsBAi0A&#10;FAAGAAgAAAAhAG7bsnAgAgAAHAQAAA4AAAAAAAAAAAAAAAAALgIAAGRycy9lMm9Eb2MueG1sUEsB&#10;Ai0AFAAGAAgAAAAhAP/AENncAAAACQEAAA8AAAAAAAAAAAAAAAAAegQAAGRycy9kb3ducmV2Lnht&#10;bFBLBQYAAAAABAAEAPMAAACDBQAAAAA=&#10;" stroked="f">
                <v:textbox style="mso-fit-shape-to-text:t" inset="0,,0">
                  <w:txbxContent>
                    <w:p w14:paraId="7875BF24" w14:textId="27F7DFCD" w:rsidR="00D311C8" w:rsidRDefault="00D311C8" w:rsidP="0001613E">
                      <w:pPr>
                        <w:jc w:val="center"/>
                      </w:pPr>
                      <w:r>
                        <w:rPr>
                          <w:noProof/>
                        </w:rPr>
                        <w:drawing>
                          <wp:inline distT="0" distB="0" distL="0" distR="0" wp14:anchorId="1A036F43" wp14:editId="7E493FB4">
                            <wp:extent cx="5641848" cy="458114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de13.PNG"/>
                                    <pic:cNvPicPr/>
                                  </pic:nvPicPr>
                                  <pic:blipFill rotWithShape="1">
                                    <a:blip r:embed="rId68" cstate="print">
                                      <a:extLst>
                                        <a:ext uri="{28A0092B-C50C-407E-A947-70E740481C1C}">
                                          <a14:useLocalDpi xmlns:a14="http://schemas.microsoft.com/office/drawing/2010/main" val="0"/>
                                        </a:ext>
                                      </a:extLst>
                                    </a:blip>
                                    <a:srcRect l="9950" t="5992" r="10764" b="8203"/>
                                    <a:stretch/>
                                  </pic:blipFill>
                                  <pic:spPr bwMode="auto">
                                    <a:xfrm>
                                      <a:off x="0" y="0"/>
                                      <a:ext cx="5641848" cy="4581144"/>
                                    </a:xfrm>
                                    <a:prstGeom prst="rect">
                                      <a:avLst/>
                                    </a:prstGeom>
                                    <a:ln>
                                      <a:noFill/>
                                    </a:ln>
                                    <a:extLst>
                                      <a:ext uri="{53640926-AAD7-44D8-BBD7-CCE9431645EC}">
                                        <a14:shadowObscured xmlns:a14="http://schemas.microsoft.com/office/drawing/2010/main"/>
                                      </a:ext>
                                    </a:extLst>
                                  </pic:spPr>
                                </pic:pic>
                              </a:graphicData>
                            </a:graphic>
                          </wp:inline>
                        </w:drawing>
                      </w:r>
                    </w:p>
                    <w:p w14:paraId="78721498" w14:textId="47FDC756" w:rsidR="00D311C8" w:rsidRDefault="00D311C8" w:rsidP="00803DA1">
                      <w:pPr>
                        <w:pStyle w:val="Caption"/>
                      </w:pPr>
                      <w:bookmarkStart w:id="16" w:name="_Toc486578463"/>
                      <w:bookmarkStart w:id="17" w:name="_Toc486578665"/>
                      <w:r w:rsidRPr="00803DA1">
                        <w:rPr>
                          <w:b/>
                        </w:rPr>
                        <w:t>Figure 2.2</w:t>
                      </w:r>
                      <w:r w:rsidRPr="007122DD">
                        <w:t xml:space="preserve">.  Summary of GH dropsonde impact on the operational HWRF model forecast of track and intensity for Hurricane Matthew when satellite observations were withheld.  The results shown are averaged over </w:t>
                      </w:r>
                      <w:r>
                        <w:t>three</w:t>
                      </w:r>
                      <w:r w:rsidRPr="007122DD">
                        <w:t xml:space="preserve"> cycles during which dropsondes</w:t>
                      </w:r>
                      <w:r>
                        <w:t xml:space="preserve"> and HAMSR</w:t>
                      </w:r>
                      <w:r w:rsidRPr="007122DD">
                        <w:t xml:space="preserve"> were assimilated.  The left column shows the track and intensity forecasts with and without </w:t>
                      </w:r>
                      <w:r>
                        <w:t>GH observations</w:t>
                      </w:r>
                      <w:r w:rsidRPr="007122DD">
                        <w:t xml:space="preserve"> while the right column shows the corresponding percent change in forecast accuracy.</w:t>
                      </w:r>
                      <w:r>
                        <w:t xml:space="preserve">  The red traces illustrate the dropsonde impact and blue traces correspond to the addition of HAMSR.</w:t>
                      </w:r>
                      <w:r w:rsidRPr="007122DD">
                        <w:t xml:space="preserve">  Re</w:t>
                      </w:r>
                      <w:r>
                        <w:t>sults provided by James Taylor.</w:t>
                      </w:r>
                      <w:bookmarkEnd w:id="16"/>
                      <w:bookmarkEnd w:id="17"/>
                    </w:p>
                  </w:txbxContent>
                </v:textbox>
                <w10:wrap type="topAndBottom" anchorx="margin" anchory="margin"/>
              </v:shape>
            </w:pict>
          </mc:Fallback>
        </mc:AlternateContent>
      </w:r>
      <w:r w:rsidR="00890B83" w:rsidRPr="002C5DF0">
        <w:t xml:space="preserve">The primary study examined the </w:t>
      </w:r>
      <w:r w:rsidR="009D6E60" w:rsidRPr="002C5DF0">
        <w:t xml:space="preserve">potential impact of GH </w:t>
      </w:r>
      <w:proofErr w:type="spellStart"/>
      <w:r w:rsidR="009D6E60" w:rsidRPr="002C5DF0">
        <w:t>dropsonde</w:t>
      </w:r>
      <w:proofErr w:type="spellEnd"/>
      <w:r w:rsidR="00890B83" w:rsidRPr="002C5DF0">
        <w:t xml:space="preserve"> and </w:t>
      </w:r>
      <w:r w:rsidR="00472CCE" w:rsidRPr="002C5DF0">
        <w:t xml:space="preserve">preliminary </w:t>
      </w:r>
      <w:r w:rsidR="00890B83" w:rsidRPr="002C5DF0">
        <w:t>HAMSR</w:t>
      </w:r>
      <w:r w:rsidR="009D6E60" w:rsidRPr="002C5DF0">
        <w:t xml:space="preserve"> observations </w:t>
      </w:r>
      <w:r w:rsidR="000E4B14" w:rsidRPr="002C5DF0">
        <w:t>on forecasts in the event</w:t>
      </w:r>
      <w:r w:rsidR="009138E3" w:rsidRPr="002C5DF0">
        <w:t xml:space="preserve"> of a gap in</w:t>
      </w:r>
      <w:r w:rsidR="009D6E60" w:rsidRPr="002C5DF0">
        <w:t xml:space="preserve"> </w:t>
      </w:r>
      <w:r w:rsidR="009138E3" w:rsidRPr="002C5DF0">
        <w:t xml:space="preserve">polar-orbiting </w:t>
      </w:r>
      <w:r w:rsidR="00ED6CA5" w:rsidRPr="002C5DF0">
        <w:t xml:space="preserve">satellite </w:t>
      </w:r>
      <w:r w:rsidR="009138E3" w:rsidRPr="002C5DF0">
        <w:t>coverage</w:t>
      </w:r>
      <w:r w:rsidR="00ED6CA5" w:rsidRPr="002C5DF0">
        <w:t>.</w:t>
      </w:r>
      <w:r w:rsidR="003E4A30" w:rsidRPr="002C5DF0">
        <w:t xml:space="preserve">  </w:t>
      </w:r>
      <w:r w:rsidR="00236D9A" w:rsidRPr="002C5DF0">
        <w:t xml:space="preserve">A potential gap in </w:t>
      </w:r>
      <w:r w:rsidR="00890B83" w:rsidRPr="002C5DF0">
        <w:t>the current</w:t>
      </w:r>
      <w:r w:rsidR="00236D9A" w:rsidRPr="002C5DF0">
        <w:t xml:space="preserve"> satellite observing system was simulated by withholding sounding</w:t>
      </w:r>
      <w:r w:rsidR="005D21DA" w:rsidRPr="002C5DF0">
        <w:t xml:space="preserve"> data</w:t>
      </w:r>
      <w:r w:rsidR="00236D9A" w:rsidRPr="002C5DF0">
        <w:t xml:space="preserve"> from the</w:t>
      </w:r>
      <w:r w:rsidR="00F53763" w:rsidRPr="002C5DF0">
        <w:t xml:space="preserve"> Advanced Technology Microwave Sounder</w:t>
      </w:r>
      <w:r w:rsidR="00A323C1" w:rsidRPr="002C5DF0">
        <w:t xml:space="preserve"> </w:t>
      </w:r>
      <w:r w:rsidR="00F53763" w:rsidRPr="002C5DF0">
        <w:t>(</w:t>
      </w:r>
      <w:r w:rsidR="00236D9A" w:rsidRPr="002C5DF0">
        <w:t>ATMS</w:t>
      </w:r>
      <w:r w:rsidR="00F53763" w:rsidRPr="002C5DF0">
        <w:t>)</w:t>
      </w:r>
      <w:r w:rsidR="00236D9A" w:rsidRPr="002C5DF0">
        <w:t xml:space="preserve"> and</w:t>
      </w:r>
      <w:r w:rsidR="00F53763" w:rsidRPr="002C5DF0">
        <w:t xml:space="preserve"> Cross-track Infrared Sounder</w:t>
      </w:r>
      <w:r w:rsidR="00236D9A" w:rsidRPr="002C5DF0">
        <w:t xml:space="preserve"> </w:t>
      </w:r>
      <w:r w:rsidR="00F53763" w:rsidRPr="002C5DF0">
        <w:t>(</w:t>
      </w:r>
      <w:proofErr w:type="spellStart"/>
      <w:r w:rsidR="00236D9A" w:rsidRPr="002C5DF0">
        <w:t>CrIS</w:t>
      </w:r>
      <w:proofErr w:type="spellEnd"/>
      <w:r w:rsidR="00F53763" w:rsidRPr="002C5DF0">
        <w:t>)</w:t>
      </w:r>
      <w:r w:rsidR="00236D9A" w:rsidRPr="002C5DF0">
        <w:t xml:space="preserve"> </w:t>
      </w:r>
      <w:r w:rsidR="005D21DA" w:rsidRPr="002C5DF0">
        <w:t xml:space="preserve">instruments </w:t>
      </w:r>
      <w:r w:rsidR="00236D9A" w:rsidRPr="002C5DF0">
        <w:t xml:space="preserve">onboard the </w:t>
      </w:r>
      <w:r w:rsidR="007C7C40" w:rsidRPr="002C5DF0">
        <w:t xml:space="preserve">Suomi </w:t>
      </w:r>
      <w:r w:rsidR="00236D9A" w:rsidRPr="002C5DF0">
        <w:t>NPP satellite.</w:t>
      </w:r>
      <w:r w:rsidR="005A7414" w:rsidRPr="002C5DF0">
        <w:t xml:space="preserve">  This reflects the primary potential satellite gap of concern which would result should the Suomi NPP satellite fail before the launch of the first Joint Polar Satellite System (JPSS) satellite, currently scheduled for launch in the 4</w:t>
      </w:r>
      <w:r w:rsidR="005A7414" w:rsidRPr="002C5DF0">
        <w:rPr>
          <w:vertAlign w:val="superscript"/>
        </w:rPr>
        <w:t>th</w:t>
      </w:r>
      <w:r w:rsidR="005A7414" w:rsidRPr="002C5DF0">
        <w:t xml:space="preserve"> quarter of FY 2017.  The ATMS and </w:t>
      </w:r>
      <w:proofErr w:type="spellStart"/>
      <w:r w:rsidR="005A7414" w:rsidRPr="002C5DF0">
        <w:t>CrIS</w:t>
      </w:r>
      <w:proofErr w:type="spellEnd"/>
      <w:r w:rsidR="005A7414" w:rsidRPr="002C5DF0">
        <w:t xml:space="preserve"> instruments are the primary sources of data</w:t>
      </w:r>
      <w:r w:rsidR="009138E3" w:rsidRPr="002C5DF0">
        <w:t xml:space="preserve"> from</w:t>
      </w:r>
      <w:r w:rsidR="005A7414" w:rsidRPr="002C5DF0">
        <w:t xml:space="preserve"> the Suomi NPP and JPSS-1 satellites</w:t>
      </w:r>
      <w:r w:rsidR="009138E3" w:rsidRPr="002C5DF0">
        <w:t xml:space="preserve"> used to support operational weather forecasting</w:t>
      </w:r>
      <w:r w:rsidR="005A7414" w:rsidRPr="002C5DF0">
        <w:t xml:space="preserve">.  </w:t>
      </w:r>
    </w:p>
    <w:p w14:paraId="3F097CCE" w14:textId="77777777" w:rsidR="005D21DA" w:rsidRPr="002C5DF0" w:rsidRDefault="005D21DA" w:rsidP="00632343"/>
    <w:p w14:paraId="6A05C26D" w14:textId="68182A9A" w:rsidR="005D21DA" w:rsidRPr="002C5DF0" w:rsidRDefault="005D21DA" w:rsidP="00B31C13">
      <w:pPr>
        <w:ind w:firstLine="720"/>
      </w:pPr>
      <w:r w:rsidRPr="002C5DF0">
        <w:t xml:space="preserve">For these tests, the </w:t>
      </w:r>
      <w:proofErr w:type="spellStart"/>
      <w:r w:rsidRPr="002C5DF0">
        <w:t>dropsondes</w:t>
      </w:r>
      <w:proofErr w:type="spellEnd"/>
      <w:r w:rsidRPr="002C5DF0">
        <w:t xml:space="preserve"> were assigned a reduced vertical resolution comparable to the typical operational </w:t>
      </w:r>
      <w:r w:rsidR="00EE2BFD" w:rsidRPr="002C5DF0">
        <w:t>Global Telecommunication System (</w:t>
      </w:r>
      <w:r w:rsidRPr="002C5DF0">
        <w:t>G</w:t>
      </w:r>
      <w:r w:rsidR="002B2587" w:rsidRPr="002C5DF0">
        <w:t>T</w:t>
      </w:r>
      <w:r w:rsidRPr="002C5DF0">
        <w:t>S</w:t>
      </w:r>
      <w:r w:rsidR="00EE2BFD" w:rsidRPr="002C5DF0">
        <w:t>)</w:t>
      </w:r>
      <w:r w:rsidRPr="002C5DF0">
        <w:t xml:space="preserve"> T</w:t>
      </w:r>
      <w:r w:rsidR="001F0EDF" w:rsidRPr="002C5DF0">
        <w:t xml:space="preserve">EMP </w:t>
      </w:r>
      <w:r w:rsidRPr="002C5DF0">
        <w:t>D</w:t>
      </w:r>
      <w:r w:rsidR="001F0EDF" w:rsidRPr="002C5DF0">
        <w:t>ROP</w:t>
      </w:r>
      <w:r w:rsidRPr="002C5DF0">
        <w:t xml:space="preserve"> messages.  Unlike the traditional </w:t>
      </w:r>
      <w:r w:rsidR="001F0EDF" w:rsidRPr="002C5DF0">
        <w:t xml:space="preserve">TEMP DROP </w:t>
      </w:r>
      <w:r w:rsidRPr="002C5DF0">
        <w:t xml:space="preserve">messages which incorporate observations at specified mandatory and significant levels, the </w:t>
      </w:r>
      <w:proofErr w:type="spellStart"/>
      <w:r w:rsidRPr="002C5DF0">
        <w:t>dropsonde</w:t>
      </w:r>
      <w:proofErr w:type="spellEnd"/>
      <w:r w:rsidRPr="002C5DF0">
        <w:t xml:space="preserve"> data were averaged into 38 regularly spaced</w:t>
      </w:r>
      <w:r w:rsidR="002B2587" w:rsidRPr="002C5DF0">
        <w:t xml:space="preserve"> vertical</w:t>
      </w:r>
      <w:r w:rsidRPr="002C5DF0">
        <w:t xml:space="preserve"> levels</w:t>
      </w:r>
      <w:r w:rsidR="008F5190" w:rsidRPr="002C5DF0">
        <w:t xml:space="preserve"> corresponding to 25 </w:t>
      </w:r>
      <w:proofErr w:type="spellStart"/>
      <w:r w:rsidR="008F5190" w:rsidRPr="002C5DF0">
        <w:t>mb</w:t>
      </w:r>
      <w:proofErr w:type="spellEnd"/>
      <w:r w:rsidR="008F5190" w:rsidRPr="002C5DF0">
        <w:t xml:space="preserve"> spacing</w:t>
      </w:r>
      <w:r w:rsidRPr="002C5DF0">
        <w:t xml:space="preserve">.  The </w:t>
      </w:r>
      <w:r w:rsidR="002B2587" w:rsidRPr="002C5DF0">
        <w:t>data include</w:t>
      </w:r>
      <w:r w:rsidR="007C7C40" w:rsidRPr="002C5DF0">
        <w:t>d</w:t>
      </w:r>
      <w:r w:rsidRPr="002C5DF0">
        <w:t xml:space="preserve"> a measured geographic position at each level which also differs from the </w:t>
      </w:r>
      <w:r w:rsidR="001F0EDF" w:rsidRPr="002C5DF0">
        <w:t xml:space="preserve">TEMP DROP </w:t>
      </w:r>
      <w:r w:rsidRPr="002C5DF0">
        <w:t xml:space="preserve">messages where the position is provided only for the launch location.  </w:t>
      </w:r>
      <w:r w:rsidR="002B2587" w:rsidRPr="002C5DF0">
        <w:t>Inclusion of the position represents</w:t>
      </w:r>
      <w:r w:rsidR="001C0213" w:rsidRPr="002C5DF0">
        <w:t xml:space="preserve"> an important increase in information content in these data</w:t>
      </w:r>
      <w:r w:rsidR="002B2587" w:rsidRPr="002C5DF0">
        <w:t xml:space="preserve"> relative to operational observations</w:t>
      </w:r>
      <w:r w:rsidR="001C0213" w:rsidRPr="002C5DF0">
        <w:t>.</w:t>
      </w:r>
    </w:p>
    <w:p w14:paraId="17E85E63" w14:textId="77777777" w:rsidR="00D26FDE" w:rsidRPr="002C5DF0" w:rsidRDefault="00D26FDE" w:rsidP="00632343"/>
    <w:p w14:paraId="4FAA3081" w14:textId="4BBA748B" w:rsidR="008F5190" w:rsidRPr="002C5DF0" w:rsidRDefault="008F5190" w:rsidP="00EE2BFD">
      <w:pPr>
        <w:ind w:firstLine="720"/>
      </w:pPr>
      <w:r w:rsidRPr="002C5DF0">
        <w:t>The HAMSR retrievals</w:t>
      </w:r>
      <w:r w:rsidR="00164576" w:rsidRPr="002C5DF0">
        <w:t xml:space="preserve"> of temperature and humidity</w:t>
      </w:r>
      <w:r w:rsidRPr="002C5DF0">
        <w:t xml:space="preserve"> were </w:t>
      </w:r>
      <w:r w:rsidR="00164576" w:rsidRPr="002C5DF0">
        <w:t>quality screened by the instrument team at</w:t>
      </w:r>
      <w:r w:rsidR="00EE2BFD" w:rsidRPr="002C5DF0">
        <w:t xml:space="preserve"> the NASA Jet Propulsion Laboratory</w:t>
      </w:r>
      <w:r w:rsidR="00164576" w:rsidRPr="002C5DF0">
        <w:t xml:space="preserve"> </w:t>
      </w:r>
      <w:r w:rsidR="00EE2BFD" w:rsidRPr="002C5DF0">
        <w:t>(</w:t>
      </w:r>
      <w:r w:rsidR="00164576" w:rsidRPr="002C5DF0">
        <w:t>JPL</w:t>
      </w:r>
      <w:r w:rsidR="00EE2BFD" w:rsidRPr="002C5DF0">
        <w:t>)</w:t>
      </w:r>
      <w:r w:rsidR="00164576" w:rsidRPr="002C5DF0">
        <w:t xml:space="preserve"> to remove any observations that were degraded by precipitation</w:t>
      </w:r>
      <w:r w:rsidR="00982C6D" w:rsidRPr="002C5DF0">
        <w:t>,</w:t>
      </w:r>
      <w:r w:rsidR="00164576" w:rsidRPr="002C5DF0">
        <w:t xml:space="preserve"> and averaged over 5 km x 5 km regions to facilitate data assimilation.</w:t>
      </w:r>
      <w:r w:rsidR="00AD5AAE" w:rsidRPr="002C5DF0">
        <w:t xml:space="preserve">  Additionally, the data were thinned temporally to take no more than one profile every </w:t>
      </w:r>
      <w:r w:rsidR="007B1727" w:rsidRPr="002C5DF0">
        <w:t>one minute</w:t>
      </w:r>
      <w:r w:rsidR="00AD5AAE" w:rsidRPr="002C5DF0">
        <w:t>.</w:t>
      </w:r>
      <w:r w:rsidR="000A4775" w:rsidRPr="002C5DF0">
        <w:t xml:space="preserve">  The retrievals were again interpreted on 38 regularly spaced vertical levels as for the </w:t>
      </w:r>
      <w:proofErr w:type="spellStart"/>
      <w:r w:rsidR="000A4775" w:rsidRPr="002C5DF0">
        <w:t>dropsondes</w:t>
      </w:r>
      <w:proofErr w:type="spellEnd"/>
      <w:r w:rsidR="000A4775" w:rsidRPr="002C5DF0">
        <w:t>.</w:t>
      </w:r>
      <w:r w:rsidR="00164576" w:rsidRPr="002C5DF0">
        <w:t xml:space="preserve">  Within the data assimilation scheme the retrievals were assumed to have the same error characteristics as </w:t>
      </w:r>
      <w:proofErr w:type="spellStart"/>
      <w:r w:rsidR="00164576" w:rsidRPr="002C5DF0">
        <w:t>dropsondes</w:t>
      </w:r>
      <w:proofErr w:type="spellEnd"/>
      <w:r w:rsidR="00164576" w:rsidRPr="002C5DF0">
        <w:t xml:space="preserve">.  This is not entirely appropriate, but </w:t>
      </w:r>
      <w:r w:rsidR="00982C6D" w:rsidRPr="002C5DF0">
        <w:t>wa</w:t>
      </w:r>
      <w:r w:rsidR="00164576" w:rsidRPr="002C5DF0">
        <w:t>s a useful first approximation in the absence of more detailed analysis.</w:t>
      </w:r>
      <w:r w:rsidR="00472CCE" w:rsidRPr="002C5DF0">
        <w:t xml:space="preserve">  Additional work with the HAMSR data is planned in the future.</w:t>
      </w:r>
    </w:p>
    <w:p w14:paraId="33E5C034" w14:textId="157AEC63" w:rsidR="000A4775" w:rsidRPr="002C5DF0" w:rsidRDefault="000A4775" w:rsidP="00632343"/>
    <w:p w14:paraId="100B5BF7" w14:textId="1FF33E3B" w:rsidR="000A4775" w:rsidRPr="002C5DF0" w:rsidRDefault="000C24DF" w:rsidP="00E81AFF">
      <w:pPr>
        <w:ind w:firstLine="720"/>
      </w:pPr>
      <w:r w:rsidRPr="002C5DF0">
        <w:t xml:space="preserve">The results obtained in forecast cycles with available data are very encouraging.  </w:t>
      </w:r>
      <w:r w:rsidR="000A4775" w:rsidRPr="002C5DF0">
        <w:t>The impact of the GH observations on the Matthew track and intensity forecasts averaged over the three cycles (12 and 18 UTC on</w:t>
      </w:r>
      <w:r w:rsidR="00637E66">
        <w:t xml:space="preserve"> 5</w:t>
      </w:r>
      <w:r w:rsidR="000A4775" w:rsidRPr="002C5DF0">
        <w:t xml:space="preserve"> Oct</w:t>
      </w:r>
      <w:r w:rsidR="00637E66">
        <w:t xml:space="preserve"> </w:t>
      </w:r>
      <w:r w:rsidR="000A4775" w:rsidRPr="002C5DF0">
        <w:t>and 12 UTC on</w:t>
      </w:r>
      <w:r w:rsidR="00637E66">
        <w:t xml:space="preserve"> 7</w:t>
      </w:r>
      <w:r w:rsidR="000A4775" w:rsidRPr="002C5DF0">
        <w:t xml:space="preserve"> Oct) when the majority of the observations were assimilated are shown in Figure 2.</w:t>
      </w:r>
      <w:r w:rsidR="00A323C1" w:rsidRPr="002C5DF0">
        <w:t>2</w:t>
      </w:r>
      <w:r w:rsidR="000A4775" w:rsidRPr="002C5DF0">
        <w:t>.</w:t>
      </w:r>
      <w:r w:rsidR="00C76342" w:rsidRPr="002C5DF0">
        <w:t xml:space="preserve">  The results are presented independently for assimilation of the </w:t>
      </w:r>
      <w:proofErr w:type="spellStart"/>
      <w:r w:rsidR="00C76342" w:rsidRPr="002C5DF0">
        <w:t>dropsonde</w:t>
      </w:r>
      <w:proofErr w:type="spellEnd"/>
      <w:r w:rsidR="00C76342" w:rsidRPr="002C5DF0">
        <w:t xml:space="preserve"> and HAMSR data.</w:t>
      </w:r>
      <w:r w:rsidR="00F24D3E" w:rsidRPr="002C5DF0">
        <w:t xml:space="preserve">  The corresponding location</w:t>
      </w:r>
      <w:r w:rsidR="00993D55" w:rsidRPr="002C5DF0">
        <w:t>s</w:t>
      </w:r>
      <w:r w:rsidR="00F24D3E" w:rsidRPr="002C5DF0">
        <w:t xml:space="preserve"> of the assimilated observations </w:t>
      </w:r>
      <w:r w:rsidR="00993D55" w:rsidRPr="002C5DF0">
        <w:t>are</w:t>
      </w:r>
      <w:r w:rsidR="00F24D3E" w:rsidRPr="002C5DF0">
        <w:t xml:space="preserve"> shown in Figure 2.</w:t>
      </w:r>
      <w:r w:rsidR="00A323C1" w:rsidRPr="002C5DF0">
        <w:t>3</w:t>
      </w:r>
      <w:r w:rsidR="00F24D3E" w:rsidRPr="002C5DF0">
        <w:t>, relative to the inner and outer model domains.</w:t>
      </w:r>
      <w:r w:rsidR="000A4775" w:rsidRPr="002C5DF0">
        <w:t xml:space="preserve">  Inclusion of the </w:t>
      </w:r>
      <w:proofErr w:type="spellStart"/>
      <w:r w:rsidR="000A4775" w:rsidRPr="002C5DF0">
        <w:t>dropsondes</w:t>
      </w:r>
      <w:proofErr w:type="spellEnd"/>
      <w:r w:rsidR="000A4775" w:rsidRPr="002C5DF0">
        <w:t xml:space="preserve"> result</w:t>
      </w:r>
      <w:r w:rsidR="003B3DA4" w:rsidRPr="002C5DF0">
        <w:t>s</w:t>
      </w:r>
      <w:r w:rsidR="000A4775" w:rsidRPr="002C5DF0">
        <w:t xml:space="preserve"> in a clear and significant reduction of the track error at </w:t>
      </w:r>
      <w:r w:rsidR="00F24D3E" w:rsidRPr="002C5DF0">
        <w:t xml:space="preserve">lead times greater than </w:t>
      </w:r>
      <w:r w:rsidR="00174566" w:rsidRPr="002C5DF0">
        <w:t>about 36</w:t>
      </w:r>
      <w:r w:rsidR="00F24D3E" w:rsidRPr="002C5DF0">
        <w:t xml:space="preserve"> hours.  The improvement is consistently on the order of 30%.  The impacts on intensity are more mixed</w:t>
      </w:r>
      <w:r w:rsidR="00174566" w:rsidRPr="002C5DF0">
        <w:t xml:space="preserve"> with periods of both improvement and degradation</w:t>
      </w:r>
      <w:r w:rsidR="00F24D3E" w:rsidRPr="002C5DF0">
        <w:t xml:space="preserve">.  </w:t>
      </w:r>
      <w:r w:rsidR="00174566" w:rsidRPr="002C5DF0">
        <w:t xml:space="preserve">Inclusion of the HAMSR data also led to notable improvements in the track forecast.  Improvement on the order of 20% </w:t>
      </w:r>
      <w:r w:rsidR="003B3DA4" w:rsidRPr="002C5DF0">
        <w:t>i</w:t>
      </w:r>
      <w:r w:rsidR="00174566" w:rsidRPr="002C5DF0">
        <w:t>s observed in the first 18 hours</w:t>
      </w:r>
      <w:r w:rsidR="00472CCE" w:rsidRPr="002C5DF0">
        <w:t xml:space="preserve"> and then consistent improvement at longer lead times </w:t>
      </w:r>
      <w:r w:rsidR="003B3DA4" w:rsidRPr="002C5DF0">
        <w:t>i</w:t>
      </w:r>
      <w:r w:rsidR="00472CCE" w:rsidRPr="002C5DF0">
        <w:t xml:space="preserve">s observed after 60 hours.  The amount of improvement at longer lead times </w:t>
      </w:r>
      <w:r w:rsidR="003B3DA4" w:rsidRPr="002C5DF0">
        <w:t>i</w:t>
      </w:r>
      <w:r w:rsidR="00472CCE" w:rsidRPr="002C5DF0">
        <w:t xml:space="preserve">s slightly more variable than for the </w:t>
      </w:r>
      <w:proofErr w:type="spellStart"/>
      <w:r w:rsidR="00472CCE" w:rsidRPr="002C5DF0">
        <w:t>dropsondes</w:t>
      </w:r>
      <w:proofErr w:type="spellEnd"/>
      <w:r w:rsidR="00472CCE" w:rsidRPr="002C5DF0">
        <w:t>, peaking at 72 hours and then somewhat reduced toward the end of the forecast interval.  The HAMSR data did not benefit the intensity forecast, with a notable skill degradation between 18-60 hours.</w:t>
      </w:r>
      <w:r w:rsidR="00DB4568" w:rsidRPr="002C5DF0">
        <w:t xml:space="preserve">  During this period,</w:t>
      </w:r>
      <w:r w:rsidRPr="002C5DF0">
        <w:t xml:space="preserve"> however,</w:t>
      </w:r>
      <w:r w:rsidR="00DB4568" w:rsidRPr="002C5DF0">
        <w:t xml:space="preserve"> the original error in the minimum pressure forecast was already quite small.</w:t>
      </w:r>
    </w:p>
    <w:p w14:paraId="714936F6" w14:textId="5E59851B" w:rsidR="00993D55" w:rsidRPr="002C5DF0" w:rsidRDefault="00993D55" w:rsidP="00632343"/>
    <w:p w14:paraId="20CE726E" w14:textId="26A34EE4" w:rsidR="00993D55" w:rsidRPr="002C5DF0" w:rsidRDefault="00993D55" w:rsidP="00E81AFF">
      <w:pPr>
        <w:ind w:firstLine="720"/>
      </w:pPr>
      <w:r w:rsidRPr="002C5DF0">
        <w:t>The improvement in the track forecast ha</w:t>
      </w:r>
      <w:r w:rsidR="00472CCE" w:rsidRPr="002C5DF0">
        <w:t>d</w:t>
      </w:r>
      <w:r w:rsidRPr="002C5DF0">
        <w:t xml:space="preserve"> a significant impact on the corresponding forecast precipitation along the southeast coast of the U.S.  </w:t>
      </w:r>
      <w:r w:rsidR="009E1AB5" w:rsidRPr="002C5DF0">
        <w:t>The impact on the track and precipitation was examined in detail for the forecast initialized at 18 UTC on</w:t>
      </w:r>
      <w:r w:rsidR="00637E66">
        <w:t xml:space="preserve"> 5</w:t>
      </w:r>
      <w:r w:rsidR="009E1AB5" w:rsidRPr="002C5DF0">
        <w:t xml:space="preserve"> October and the results are shown in Figure 2.</w:t>
      </w:r>
      <w:r w:rsidR="00502AF1" w:rsidRPr="002C5DF0">
        <w:t>4</w:t>
      </w:r>
      <w:r w:rsidR="009E1AB5" w:rsidRPr="002C5DF0">
        <w:t xml:space="preserve">.  </w:t>
      </w:r>
      <w:r w:rsidR="00B6694D" w:rsidRPr="002C5DF0">
        <w:t xml:space="preserve">Assimilation of the GH observations is observed to move the forecast track closer to the coast, </w:t>
      </w:r>
      <w:r w:rsidR="003B3DA4" w:rsidRPr="002C5DF0">
        <w:t>more consistent</w:t>
      </w:r>
      <w:r w:rsidR="00B6694D" w:rsidRPr="002C5DF0">
        <w:t xml:space="preserve"> with the analyzed track generated by the National Hurricane Center, particularly for the </w:t>
      </w:r>
      <w:proofErr w:type="spellStart"/>
      <w:r w:rsidR="00B6694D" w:rsidRPr="002C5DF0">
        <w:t>dropsonde</w:t>
      </w:r>
      <w:proofErr w:type="spellEnd"/>
      <w:r w:rsidR="00B6694D" w:rsidRPr="002C5DF0">
        <w:t xml:space="preserve"> data.  With this shift, the maximum precipitation along the coast of the Carolinas </w:t>
      </w:r>
      <w:r w:rsidR="003B3DA4" w:rsidRPr="002C5DF0">
        <w:t>moves</w:t>
      </w:r>
      <w:r w:rsidR="00B6694D" w:rsidRPr="002C5DF0">
        <w:t xml:space="preserve"> onshore in better agreement with the observed precipitation.  This represents a significant improvement in a quantity with tremendous societal impact.</w:t>
      </w:r>
    </w:p>
    <w:p w14:paraId="54DA4BDD" w14:textId="174DEB69" w:rsidR="00EA38AC" w:rsidRDefault="00EA38AC" w:rsidP="00632343"/>
    <w:p w14:paraId="3BE76A66" w14:textId="29B0D356" w:rsidR="009F2230" w:rsidRDefault="009F2230" w:rsidP="00632343">
      <w:r>
        <w:rPr>
          <w:noProof/>
        </w:rPr>
        <mc:AlternateContent>
          <mc:Choice Requires="wps">
            <w:drawing>
              <wp:anchor distT="45720" distB="45720" distL="114300" distR="114300" simplePos="0" relativeHeight="251694080" behindDoc="0" locked="0" layoutInCell="1" allowOverlap="1" wp14:anchorId="08BFC695" wp14:editId="59DB9BD8">
                <wp:simplePos x="0" y="0"/>
                <wp:positionH relativeFrom="column">
                  <wp:posOffset>0</wp:posOffset>
                </wp:positionH>
                <wp:positionV relativeFrom="margin">
                  <wp:posOffset>0</wp:posOffset>
                </wp:positionV>
                <wp:extent cx="5943600" cy="4255135"/>
                <wp:effectExtent l="0" t="0" r="0" b="0"/>
                <wp:wrapTopAndBottom/>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255135"/>
                        </a:xfrm>
                        <a:prstGeom prst="rect">
                          <a:avLst/>
                        </a:prstGeom>
                        <a:solidFill>
                          <a:srgbClr val="FFFFFF"/>
                        </a:solidFill>
                        <a:ln w="9525">
                          <a:noFill/>
                          <a:miter lim="800000"/>
                          <a:headEnd/>
                          <a:tailEnd/>
                        </a:ln>
                      </wps:spPr>
                      <wps:txbx>
                        <w:txbxContent>
                          <w:p w14:paraId="00ADE6AE" w14:textId="77777777" w:rsidR="00D311C8" w:rsidRDefault="00D311C8" w:rsidP="009F2230">
                            <w:pPr>
                              <w:rPr>
                                <w:b/>
                              </w:rPr>
                            </w:pPr>
                            <w:r>
                              <w:rPr>
                                <w:noProof/>
                              </w:rPr>
                              <w:drawing>
                                <wp:inline distT="0" distB="0" distL="0" distR="0" wp14:anchorId="6B5186EC" wp14:editId="6C67E59F">
                                  <wp:extent cx="5943600" cy="352044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de12.PNG"/>
                                          <pic:cNvPicPr/>
                                        </pic:nvPicPr>
                                        <pic:blipFill rotWithShape="1">
                                          <a:blip r:embed="rId69" cstate="print">
                                            <a:extLst>
                                              <a:ext uri="{28A0092B-C50C-407E-A947-70E740481C1C}">
                                                <a14:useLocalDpi xmlns:a14="http://schemas.microsoft.com/office/drawing/2010/main" val="0"/>
                                              </a:ext>
                                            </a:extLst>
                                          </a:blip>
                                          <a:srcRect t="4922" b="16119"/>
                                          <a:stretch/>
                                        </pic:blipFill>
                                        <pic:spPr bwMode="auto">
                                          <a:xfrm>
                                            <a:off x="0" y="0"/>
                                            <a:ext cx="5943600" cy="3520440"/>
                                          </a:xfrm>
                                          <a:prstGeom prst="rect">
                                            <a:avLst/>
                                          </a:prstGeom>
                                          <a:ln>
                                            <a:noFill/>
                                          </a:ln>
                                          <a:extLst>
                                            <a:ext uri="{53640926-AAD7-44D8-BBD7-CCE9431645EC}">
                                              <a14:shadowObscured xmlns:a14="http://schemas.microsoft.com/office/drawing/2010/main"/>
                                            </a:ext>
                                          </a:extLst>
                                        </pic:spPr>
                                      </pic:pic>
                                    </a:graphicData>
                                  </a:graphic>
                                </wp:inline>
                              </w:drawing>
                            </w:r>
                          </w:p>
                          <w:p w14:paraId="7CF45578" w14:textId="2A775117" w:rsidR="00D311C8" w:rsidRPr="00B70912" w:rsidRDefault="00D311C8" w:rsidP="009F2230">
                            <w:pPr>
                              <w:pStyle w:val="Caption"/>
                              <w:rPr>
                                <w:rFonts w:ascii="Calibri" w:hAnsi="Calibri"/>
                              </w:rPr>
                            </w:pPr>
                            <w:bookmarkStart w:id="18" w:name="_Toc486578464"/>
                            <w:bookmarkStart w:id="19" w:name="_Toc486578666"/>
                            <w:r w:rsidRPr="00803DA1">
                              <w:rPr>
                                <w:b/>
                              </w:rPr>
                              <w:t>Figure 2.3</w:t>
                            </w:r>
                            <w:r w:rsidRPr="00803DA1">
                              <w:t>.  Illustration of the location of the GH observations assimilated for Hurricane Matthew yielding the impact results presented in Figure 2.2.  Dropsonde locations are indicated with blue symbols in the upper panels and HAMSR retrievals by magenta symbols in the lower panels.  The columns show the different model cycles.  The inset image and shading show the two inner domains of HWRF.  Graphics provided by James Taylor.</w:t>
                            </w:r>
                            <w:bookmarkEnd w:id="18"/>
                            <w:bookmarkEnd w:id="19"/>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BFC695" id="_x0000_s1032" type="#_x0000_t202" style="position:absolute;margin-left:0;margin-top:0;width:468pt;height:335.05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JflIQIAABwEAAAOAAAAZHJzL2Uyb0RvYy54bWysU9tu2zAMfR+wfxD0vthx47Q14hRdugwD&#10;ugvQ7gNkWY6FSaImKbGzry+lXJptb8P0IFAUeXR4SC3uRq3ITjgvwdR0OskpEYZDK82mpt+f1+9u&#10;KPGBmZYpMKKme+Hp3fLtm8VgK1FAD6oVjiCI8dVga9qHYKss87wXmvkJWGHwsgOnWcCj22StYwOi&#10;a5UVeT7PBnCtdcCF9+h9OFzSZcLvOsHD167zIhBVU+QW0u7S3sQ9Wy5YtXHM9pIfabB/YKGZNPjo&#10;GeqBBUa2Tv4FpSV34KELEw46g66TXKQasJpp/kc1Tz2zItWC4nh7lsn/P1j+ZffNEdnW9Bo7ZZjG&#10;Hj2LMZD3MJIiyjNYX2HUk8W4MKIb25xK9fYR+A9PDKx6Zjbi3jkYesFapDeNmdlF6gHHR5Bm+Awt&#10;PsO2ARLQ2DkdtUM1CKJjm/bn1kQqHJ3l7exqnuMVx7tZUZbTqzK9wapTunU+fBSgSTRq6rD3CZ7t&#10;Hn2IdFh1ComveVCyXUul0sFtmpVyZMdwTtZpHdF/C1OGDDW9LYsyIRuI+WmEtAw4x0rqmt7kccV0&#10;VkU5Ppg22YFJdbCRiTJHfaIkB3HC2IypE/OYG7VroN2jYA4OY4vfDI0e3C9KBhzZmvqfW+YEJeqT&#10;QdHjfCdjVl4XeHAnb3PpZYYjRE0DJQdzFdJ/SDLYe2zKWia5XhkcqeIIJhWP3yXO+OU5Rb1+6uUL&#10;AAAA//8DAFBLAwQUAAYACAAAACEAMhhdw9kAAAAFAQAADwAAAGRycy9kb3ducmV2LnhtbEyPwU7D&#10;MBBE70j8g7VI3KjTIgUIcSpUiUsviJDet/E2ibDXIXbb9O9ZuMBlpNGsZt6W69k7daIpDoENLBcZ&#10;KOI22IE7A83H690jqJiQLbrAZOBCEdbV9VWJhQ1nfqdTnTolJRwLNNCnNBZax7Ynj3ERRmLJDmHy&#10;mMROnbYTnqXcO73Kslx7HFgWehxp01P7WR+9AWzcFre7fHV4+2prbuZhZzcXY25v5pdnUInm9HcM&#10;P/iCDpUw7cORbVTOgDySflWyp/tc7N5A/pAtQVel/k9ffQMAAP//AwBQSwECLQAUAAYACAAAACEA&#10;toM4kv4AAADhAQAAEwAAAAAAAAAAAAAAAAAAAAAAW0NvbnRlbnRfVHlwZXNdLnhtbFBLAQItABQA&#10;BgAIAAAAIQA4/SH/1gAAAJQBAAALAAAAAAAAAAAAAAAAAC8BAABfcmVscy8ucmVsc1BLAQItABQA&#10;BgAIAAAAIQAXCJflIQIAABwEAAAOAAAAAAAAAAAAAAAAAC4CAABkcnMvZTJvRG9jLnhtbFBLAQIt&#10;ABQABgAIAAAAIQAyGF3D2QAAAAUBAAAPAAAAAAAAAAAAAAAAAHsEAABkcnMvZG93bnJldi54bWxQ&#10;SwUGAAAAAAQABADzAAAAgQUAAAAA&#10;" stroked="f">
                <v:textbox style="mso-fit-shape-to-text:t" inset="0,,0">
                  <w:txbxContent>
                    <w:p w14:paraId="00ADE6AE" w14:textId="77777777" w:rsidR="00D311C8" w:rsidRDefault="00D311C8" w:rsidP="009F2230">
                      <w:pPr>
                        <w:rPr>
                          <w:b/>
                        </w:rPr>
                      </w:pPr>
                      <w:r>
                        <w:rPr>
                          <w:noProof/>
                        </w:rPr>
                        <w:drawing>
                          <wp:inline distT="0" distB="0" distL="0" distR="0" wp14:anchorId="6B5186EC" wp14:editId="6C67E59F">
                            <wp:extent cx="5943600" cy="352044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de12.PNG"/>
                                    <pic:cNvPicPr/>
                                  </pic:nvPicPr>
                                  <pic:blipFill rotWithShape="1">
                                    <a:blip r:embed="rId69" cstate="print">
                                      <a:extLst>
                                        <a:ext uri="{28A0092B-C50C-407E-A947-70E740481C1C}">
                                          <a14:useLocalDpi xmlns:a14="http://schemas.microsoft.com/office/drawing/2010/main" val="0"/>
                                        </a:ext>
                                      </a:extLst>
                                    </a:blip>
                                    <a:srcRect t="4922" b="16119"/>
                                    <a:stretch/>
                                  </pic:blipFill>
                                  <pic:spPr bwMode="auto">
                                    <a:xfrm>
                                      <a:off x="0" y="0"/>
                                      <a:ext cx="5943600" cy="3520440"/>
                                    </a:xfrm>
                                    <a:prstGeom prst="rect">
                                      <a:avLst/>
                                    </a:prstGeom>
                                    <a:ln>
                                      <a:noFill/>
                                    </a:ln>
                                    <a:extLst>
                                      <a:ext uri="{53640926-AAD7-44D8-BBD7-CCE9431645EC}">
                                        <a14:shadowObscured xmlns:a14="http://schemas.microsoft.com/office/drawing/2010/main"/>
                                      </a:ext>
                                    </a:extLst>
                                  </pic:spPr>
                                </pic:pic>
                              </a:graphicData>
                            </a:graphic>
                          </wp:inline>
                        </w:drawing>
                      </w:r>
                    </w:p>
                    <w:p w14:paraId="7CF45578" w14:textId="2A775117" w:rsidR="00D311C8" w:rsidRPr="00B70912" w:rsidRDefault="00D311C8" w:rsidP="009F2230">
                      <w:pPr>
                        <w:pStyle w:val="Caption"/>
                        <w:rPr>
                          <w:rFonts w:ascii="Calibri" w:hAnsi="Calibri"/>
                        </w:rPr>
                      </w:pPr>
                      <w:bookmarkStart w:id="20" w:name="_Toc486578464"/>
                      <w:bookmarkStart w:id="21" w:name="_Toc486578666"/>
                      <w:r w:rsidRPr="00803DA1">
                        <w:rPr>
                          <w:b/>
                        </w:rPr>
                        <w:t>Figure 2.3</w:t>
                      </w:r>
                      <w:r w:rsidRPr="00803DA1">
                        <w:t>.  Illustration of the location of the GH observations assimilated for Hurricane Matthew yielding the impact results presented in Figure 2.2.  Dropsonde locations are indicated with blue symbols in the upper panels and HAMSR retrievals by magenta symbols in the lower panels.  The columns show the different model cycles.  The inset image and shading show the two inner domains of HWRF.  Graphics provided by James Taylor.</w:t>
                      </w:r>
                      <w:bookmarkEnd w:id="20"/>
                      <w:bookmarkEnd w:id="21"/>
                    </w:p>
                  </w:txbxContent>
                </v:textbox>
                <w10:wrap type="topAndBottom" anchory="margin"/>
              </v:shape>
            </w:pict>
          </mc:Fallback>
        </mc:AlternateContent>
      </w:r>
    </w:p>
    <w:p w14:paraId="37E9A50B" w14:textId="02390BDD" w:rsidR="009F2230" w:rsidRDefault="009F2230" w:rsidP="00632343">
      <w:r>
        <w:rPr>
          <w:noProof/>
        </w:rPr>
        <mc:AlternateContent>
          <mc:Choice Requires="wps">
            <w:drawing>
              <wp:anchor distT="45720" distB="45720" distL="114300" distR="114300" simplePos="0" relativeHeight="251696128" behindDoc="0" locked="0" layoutInCell="1" allowOverlap="1" wp14:anchorId="1DE49E3E" wp14:editId="39E08F7B">
                <wp:simplePos x="0" y="0"/>
                <wp:positionH relativeFrom="column">
                  <wp:posOffset>0</wp:posOffset>
                </wp:positionH>
                <wp:positionV relativeFrom="margin">
                  <wp:align>bottom</wp:align>
                </wp:positionV>
                <wp:extent cx="5943600" cy="3263900"/>
                <wp:effectExtent l="0" t="0" r="0" b="6350"/>
                <wp:wrapTopAndBottom/>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63900"/>
                        </a:xfrm>
                        <a:prstGeom prst="rect">
                          <a:avLst/>
                        </a:prstGeom>
                        <a:solidFill>
                          <a:srgbClr val="FFFFFF"/>
                        </a:solidFill>
                        <a:ln w="9525">
                          <a:noFill/>
                          <a:miter lim="800000"/>
                          <a:headEnd/>
                          <a:tailEnd/>
                        </a:ln>
                      </wps:spPr>
                      <wps:txbx>
                        <w:txbxContent>
                          <w:p w14:paraId="0A9B9797" w14:textId="468C7CA0" w:rsidR="00D311C8" w:rsidRDefault="00D311C8" w:rsidP="00B70912">
                            <w:pPr>
                              <w:jc w:val="center"/>
                            </w:pPr>
                            <w:r>
                              <w:rPr>
                                <w:noProof/>
                              </w:rPr>
                              <w:drawing>
                                <wp:inline distT="0" distB="0" distL="0" distR="0" wp14:anchorId="5A780C7F" wp14:editId="158F69F5">
                                  <wp:extent cx="5907024" cy="257860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de15.PNG"/>
                                          <pic:cNvPicPr/>
                                        </pic:nvPicPr>
                                        <pic:blipFill rotWithShape="1">
                                          <a:blip r:embed="rId70" cstate="print">
                                            <a:extLst>
                                              <a:ext uri="{28A0092B-C50C-407E-A947-70E740481C1C}">
                                                <a14:useLocalDpi xmlns:a14="http://schemas.microsoft.com/office/drawing/2010/main" val="0"/>
                                              </a:ext>
                                            </a:extLst>
                                          </a:blip>
                                          <a:srcRect t="24608" r="2258" b="18473"/>
                                          <a:stretch/>
                                        </pic:blipFill>
                                        <pic:spPr bwMode="auto">
                                          <a:xfrm>
                                            <a:off x="0" y="0"/>
                                            <a:ext cx="5907024" cy="2578608"/>
                                          </a:xfrm>
                                          <a:prstGeom prst="rect">
                                            <a:avLst/>
                                          </a:prstGeom>
                                          <a:ln>
                                            <a:noFill/>
                                          </a:ln>
                                          <a:extLst>
                                            <a:ext uri="{53640926-AAD7-44D8-BBD7-CCE9431645EC}">
                                              <a14:shadowObscured xmlns:a14="http://schemas.microsoft.com/office/drawing/2010/main"/>
                                            </a:ext>
                                          </a:extLst>
                                        </pic:spPr>
                                      </pic:pic>
                                    </a:graphicData>
                                  </a:graphic>
                                </wp:inline>
                              </w:drawing>
                            </w:r>
                          </w:p>
                          <w:p w14:paraId="7AA9C141" w14:textId="084960E1" w:rsidR="00D311C8" w:rsidRPr="007122DD" w:rsidRDefault="00D311C8" w:rsidP="00EA7DAD">
                            <w:pPr>
                              <w:pStyle w:val="Caption"/>
                            </w:pPr>
                            <w:bookmarkStart w:id="22" w:name="_Toc486578465"/>
                            <w:bookmarkStart w:id="23" w:name="_Toc486578667"/>
                            <w:r w:rsidRPr="00EA7DAD">
                              <w:rPr>
                                <w:b/>
                              </w:rPr>
                              <w:t>Figure 2.4</w:t>
                            </w:r>
                            <w:r w:rsidRPr="007122DD">
                              <w:t>.</w:t>
                            </w:r>
                            <w:r>
                              <w:t xml:space="preserve">  Illustration of the impact of GH dropsondes on the forecasted track and precipitation of Hurricane Matthew.  The observed and forecasted tracks are shown in the left most panel.  The second and third panels show the forecasted precipitation with and without assimilation of the dropsondes for comparison with the observed precipitation as shown in the final panel.  The observations were taken from Stage IV precipitation data (Lin 2011).  Graphics</w:t>
                            </w:r>
                            <w:r w:rsidRPr="007122DD">
                              <w:t xml:space="preserve"> provided by James Taylor.</w:t>
                            </w:r>
                            <w:bookmarkEnd w:id="22"/>
                            <w:bookmarkEnd w:id="23"/>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E49E3E" id="_x0000_s1033" type="#_x0000_t202" style="position:absolute;margin-left:0;margin-top:0;width:468pt;height:257pt;z-index:251696128;visibility:visible;mso-wrap-style:square;mso-width-percent:0;mso-height-percent:200;mso-wrap-distance-left:9pt;mso-wrap-distance-top:3.6pt;mso-wrap-distance-right:9pt;mso-wrap-distance-bottom:3.6pt;mso-position-horizontal:absolute;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bSSHwIAABwEAAAOAAAAZHJzL2Uyb0RvYy54bWysU9tu2zAMfR+wfxD0vti5tjHiFF26DAO6&#10;C9DuA2RZjoVJoiYpsbOvLyUnaba9DdODQFLkEXlIru56rchBOC/BlHQ8yikRhkMtza6k35+3724p&#10;8YGZmikwoqRH4end+u2bVWcLMYEWVC0cQRDji86WtA3BFlnmeSs08yOwwuBjA06zgKrbZbVjHaJr&#10;lU3yfJF14GrrgAvv0fowPNJ1wm8awcPXpvEiEFVSzC2k26W7ine2XrFi55htJT+lwf4hC82kwU8v&#10;UA8sMLJ38i8oLbkDD00YcdAZNI3kItWA1YzzP6p5apkVqRYkx9sLTf7/wfIvh2+OyLqk0xklhmns&#10;0bPoA3kPPZlEejrrC/R6sugXejRjm1Op3j4C/+GJgU3LzE7cOwddK1iN6Y1jZHYVOuD4CFJ1n6HG&#10;b9g+QALqG6cjd8gGQXRs0/HSmpgKR+N8OZsucnzi+DadLKZLVOIfrDiHW+fDRwGaRKGkDnuf4Nnh&#10;0YfB9ewSf/OgZL2VSiXF7aqNcuTAcE626ZzQf3NThnQlXc4n84RsIMYjNCu0DDjHSuqS3ubxxHBW&#10;RDo+mDrJgUk1yJi0Mid+IiUDOaGv+tSJmxgbuaugPiJhDoaxxTVDoQX3i5IOR7ak/ueeOUGJ+mSQ&#10;9DjfSZjNbyaouLO1urYywxGipIGSQdyEtA+JBnuPTdnKRNdrBqdUcQQT4ad1iTN+rSev16VevwAA&#10;AP//AwBQSwMEFAAGAAgAAAAhALXbF5XaAAAABQEAAA8AAABkcnMvZG93bnJldi54bWxMj8FOwzAQ&#10;RO9I/IO1lbhRpwUiCHEqVIlLL4iQ3rfxNokar0Pstunfs3Chl5FGs5p5m68m16sTjaHzbGAxT0AR&#10;19523Biovt7vn0GFiGyx90wGLhRgVdze5JhZf+ZPOpWxUVLCIUMDbYxDpnWoW3IY5n4glmzvR4dR&#10;7NhoO+JZyl2vl0mSaocdy0KLA61bqg/l0RnAqt/gZpsu9x/fdcnV1G3t+mLM3Wx6ewUVaYr/x/CL&#10;L+hQCNPOH9kG1RuQR+KfSvbykIrdGXhaPCagi1xf0xc/AAAA//8DAFBLAQItABQABgAIAAAAIQC2&#10;gziS/gAAAOEBAAATAAAAAAAAAAAAAAAAAAAAAABbQ29udGVudF9UeXBlc10ueG1sUEsBAi0AFAAG&#10;AAgAAAAhADj9If/WAAAAlAEAAAsAAAAAAAAAAAAAAAAALwEAAF9yZWxzLy5yZWxzUEsBAi0AFAAG&#10;AAgAAAAhAF59tJIfAgAAHAQAAA4AAAAAAAAAAAAAAAAALgIAAGRycy9lMm9Eb2MueG1sUEsBAi0A&#10;FAAGAAgAAAAhALXbF5XaAAAABQEAAA8AAAAAAAAAAAAAAAAAeQQAAGRycy9kb3ducmV2LnhtbFBL&#10;BQYAAAAABAAEAPMAAACABQAAAAA=&#10;" stroked="f">
                <v:textbox style="mso-fit-shape-to-text:t" inset="0,,0">
                  <w:txbxContent>
                    <w:p w14:paraId="0A9B9797" w14:textId="468C7CA0" w:rsidR="00D311C8" w:rsidRDefault="00D311C8" w:rsidP="00B70912">
                      <w:pPr>
                        <w:jc w:val="center"/>
                      </w:pPr>
                      <w:r>
                        <w:rPr>
                          <w:noProof/>
                        </w:rPr>
                        <w:drawing>
                          <wp:inline distT="0" distB="0" distL="0" distR="0" wp14:anchorId="5A780C7F" wp14:editId="158F69F5">
                            <wp:extent cx="5907024" cy="257860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de15.PNG"/>
                                    <pic:cNvPicPr/>
                                  </pic:nvPicPr>
                                  <pic:blipFill rotWithShape="1">
                                    <a:blip r:embed="rId70" cstate="print">
                                      <a:extLst>
                                        <a:ext uri="{28A0092B-C50C-407E-A947-70E740481C1C}">
                                          <a14:useLocalDpi xmlns:a14="http://schemas.microsoft.com/office/drawing/2010/main" val="0"/>
                                        </a:ext>
                                      </a:extLst>
                                    </a:blip>
                                    <a:srcRect t="24608" r="2258" b="18473"/>
                                    <a:stretch/>
                                  </pic:blipFill>
                                  <pic:spPr bwMode="auto">
                                    <a:xfrm>
                                      <a:off x="0" y="0"/>
                                      <a:ext cx="5907024" cy="2578608"/>
                                    </a:xfrm>
                                    <a:prstGeom prst="rect">
                                      <a:avLst/>
                                    </a:prstGeom>
                                    <a:ln>
                                      <a:noFill/>
                                    </a:ln>
                                    <a:extLst>
                                      <a:ext uri="{53640926-AAD7-44D8-BBD7-CCE9431645EC}">
                                        <a14:shadowObscured xmlns:a14="http://schemas.microsoft.com/office/drawing/2010/main"/>
                                      </a:ext>
                                    </a:extLst>
                                  </pic:spPr>
                                </pic:pic>
                              </a:graphicData>
                            </a:graphic>
                          </wp:inline>
                        </w:drawing>
                      </w:r>
                    </w:p>
                    <w:p w14:paraId="7AA9C141" w14:textId="084960E1" w:rsidR="00D311C8" w:rsidRPr="007122DD" w:rsidRDefault="00D311C8" w:rsidP="00EA7DAD">
                      <w:pPr>
                        <w:pStyle w:val="Caption"/>
                      </w:pPr>
                      <w:bookmarkStart w:id="24" w:name="_Toc486578465"/>
                      <w:bookmarkStart w:id="25" w:name="_Toc486578667"/>
                      <w:r w:rsidRPr="00EA7DAD">
                        <w:rPr>
                          <w:b/>
                        </w:rPr>
                        <w:t>Figure 2.4</w:t>
                      </w:r>
                      <w:r w:rsidRPr="007122DD">
                        <w:t>.</w:t>
                      </w:r>
                      <w:r>
                        <w:t xml:space="preserve">  Illustration of the impact of GH dropsondes on the forecasted track and precipitation of Hurricane Matthew.  The observed and forecasted tracks are shown in the left most panel.  The second and third panels show the forecasted precipitation with and without assimilation of the dropsondes for comparison with the observed precipitation as shown in the final panel.  The observations were taken from Stage IV precipitation data (Lin 2011).  Graphics</w:t>
                      </w:r>
                      <w:r w:rsidRPr="007122DD">
                        <w:t xml:space="preserve"> provided by James Taylor.</w:t>
                      </w:r>
                      <w:bookmarkEnd w:id="24"/>
                      <w:bookmarkEnd w:id="25"/>
                    </w:p>
                  </w:txbxContent>
                </v:textbox>
                <w10:wrap type="topAndBottom" anchory="margin"/>
              </v:shape>
            </w:pict>
          </mc:Fallback>
        </mc:AlternateContent>
      </w:r>
    </w:p>
    <w:p w14:paraId="53C1E858" w14:textId="0D080CE6" w:rsidR="00CE5ED8" w:rsidRPr="002C5DF0" w:rsidRDefault="00434A1A" w:rsidP="00E81AFF">
      <w:pPr>
        <w:ind w:firstLine="720"/>
      </w:pPr>
      <w:r>
        <w:rPr>
          <w:noProof/>
        </w:rPr>
        <mc:AlternateContent>
          <mc:Choice Requires="wps">
            <w:drawing>
              <wp:anchor distT="45720" distB="45720" distL="114300" distR="114300" simplePos="0" relativeHeight="251698176" behindDoc="0" locked="0" layoutInCell="1" allowOverlap="1" wp14:anchorId="5E38493E" wp14:editId="68E0E844">
                <wp:simplePos x="0" y="0"/>
                <wp:positionH relativeFrom="column">
                  <wp:posOffset>0</wp:posOffset>
                </wp:positionH>
                <wp:positionV relativeFrom="margin">
                  <wp:align>bottom</wp:align>
                </wp:positionV>
                <wp:extent cx="5943600" cy="4989195"/>
                <wp:effectExtent l="0" t="0" r="0" b="1905"/>
                <wp:wrapTopAndBottom/>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989195"/>
                        </a:xfrm>
                        <a:prstGeom prst="rect">
                          <a:avLst/>
                        </a:prstGeom>
                        <a:solidFill>
                          <a:srgbClr val="FFFFFF"/>
                        </a:solidFill>
                        <a:ln w="9525">
                          <a:noFill/>
                          <a:miter lim="800000"/>
                          <a:headEnd/>
                          <a:tailEnd/>
                        </a:ln>
                      </wps:spPr>
                      <wps:txbx>
                        <w:txbxContent>
                          <w:p w14:paraId="7EBD4656" w14:textId="62F8A47E" w:rsidR="00D311C8" w:rsidRDefault="00D311C8" w:rsidP="00637793">
                            <w:pPr>
                              <w:jc w:val="center"/>
                            </w:pPr>
                            <w:r>
                              <w:rPr>
                                <w:noProof/>
                              </w:rPr>
                              <w:drawing>
                                <wp:inline distT="0" distB="0" distL="0" distR="0" wp14:anchorId="1695D15B" wp14:editId="35CAD22D">
                                  <wp:extent cx="5596128" cy="4590288"/>
                                  <wp:effectExtent l="0" t="0" r="508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de14.PNG"/>
                                          <pic:cNvPicPr/>
                                        </pic:nvPicPr>
                                        <pic:blipFill rotWithShape="1">
                                          <a:blip r:embed="rId71" cstate="print">
                                            <a:extLst>
                                              <a:ext uri="{28A0092B-C50C-407E-A947-70E740481C1C}">
                                                <a14:useLocalDpi xmlns:a14="http://schemas.microsoft.com/office/drawing/2010/main" val="0"/>
                                              </a:ext>
                                            </a:extLst>
                                          </a:blip>
                                          <a:srcRect l="10272" t="5993" r="11085" b="7988"/>
                                          <a:stretch/>
                                        </pic:blipFill>
                                        <pic:spPr bwMode="auto">
                                          <a:xfrm>
                                            <a:off x="0" y="0"/>
                                            <a:ext cx="5596128" cy="4590288"/>
                                          </a:xfrm>
                                          <a:prstGeom prst="rect">
                                            <a:avLst/>
                                          </a:prstGeom>
                                          <a:ln>
                                            <a:noFill/>
                                          </a:ln>
                                          <a:extLst>
                                            <a:ext uri="{53640926-AAD7-44D8-BBD7-CCE9431645EC}">
                                              <a14:shadowObscured xmlns:a14="http://schemas.microsoft.com/office/drawing/2010/main"/>
                                            </a:ext>
                                          </a:extLst>
                                        </pic:spPr>
                                      </pic:pic>
                                    </a:graphicData>
                                  </a:graphic>
                                </wp:inline>
                              </w:drawing>
                            </w:r>
                          </w:p>
                          <w:p w14:paraId="7A54D510" w14:textId="1E11B722" w:rsidR="00D311C8" w:rsidRPr="007122DD" w:rsidRDefault="00D311C8" w:rsidP="00EA7DAD">
                            <w:pPr>
                              <w:pStyle w:val="Caption"/>
                            </w:pPr>
                            <w:bookmarkStart w:id="26" w:name="_Toc486578466"/>
                            <w:bookmarkStart w:id="27" w:name="_Toc486578668"/>
                            <w:r w:rsidRPr="00EA7DAD">
                              <w:rPr>
                                <w:b/>
                              </w:rPr>
                              <w:t>Figure 2.5</w:t>
                            </w:r>
                            <w:r w:rsidRPr="007122DD">
                              <w:t>.</w:t>
                            </w:r>
                            <w:r>
                              <w:t xml:space="preserve">  As in Figure 2.2, but for the impact of dropsonde observations when averaged all forecast cycles during Hurricane Matthew.</w:t>
                            </w:r>
                            <w:r w:rsidRPr="007122DD">
                              <w:t xml:space="preserve">  Results provided by James Taylor.</w:t>
                            </w:r>
                            <w:bookmarkEnd w:id="26"/>
                            <w:bookmarkEnd w:id="27"/>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38493E" id="_x0000_s1034" type="#_x0000_t202" style="position:absolute;left:0;text-align:left;margin-left:0;margin-top:0;width:468pt;height:392.85pt;z-index:251698176;visibility:visible;mso-wrap-style:square;mso-width-percent:0;mso-height-percent:200;mso-wrap-distance-left:9pt;mso-wrap-distance-top:3.6pt;mso-wrap-distance-right:9pt;mso-wrap-distance-bottom:3.6pt;mso-position-horizontal:absolute;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PwwIAIAABwEAAAOAAAAZHJzL2Uyb0RvYy54bWysU9uO2jAQfa/Uf7D8XgIUKESE1ZYtVaXt&#10;RdrtB0wch1h1PK5tSLZfv2MHWNq+VfWDNR7PHJ85M17f9K1mR+m8QlPwyWjMmTQCK2X2Bf/+uHuz&#10;5MwHMBVoNLLgT9Lzm83rV+vO5nKKDepKOkYgxuedLXgTgs2zzItGtuBHaKWhyxpdC4GObp9VDjpC&#10;b3U2HY8XWYeusg6F9J68d8Ml3yT8upYifK1rLwPTBSduIe0u7WXcs80a8r0D2yhxogH/wKIFZejR&#10;C9QdBGAHp/6CapVw6LEOI4FthnWthEw1UDWT8R/VPDRgZaqFxPH2IpP/f7Diy/GbY6oq+ILkMdBS&#10;jx5lH9h77Nk0ytNZn1PUg6W40JOb2pxK9fYexQ/PDG4bMHt56xx2jYSK6E1iZnaVOuD4CFJ2n7Gi&#10;Z+AQMAH1tWujdqQGI3Ti8XRpTaQiyDlfzd4uxnQl6G62Wq4mq3l6A/JzunU+fJTYsmgU3FHvEzwc&#10;732IdCA/h8TXPGpV7ZTW6eD25VY7dgSak11aJ/TfwrRhXcFX8+k8IRuM+WmEWhVojrVqC74cxxXT&#10;IY9yfDBVsgMoPdjERJuTPlGSQZzQl33qxDLmRu1KrJ5IMIfD2NI3I6NB94uzjka24P7nAZzkTH8y&#10;JHqc72TM5u+mdHBnb3ntBSMIouCBs8HchvQfkgz2lpqyU0muFwYnqjSCScXTd4kzfn1OUS+fevMM&#10;AAD//wMAUEsDBBQABgAIAAAAIQDQKDYu2gAAAAUBAAAPAAAAZHJzL2Rvd25yZXYueG1sTI/BTsMw&#10;EETvSPyDtUjcqNMi0hLiVKgSl14QIb1v420SNV6H2G3Tv2fhApeRRrOaeZuvJ9erM42h82xgPktA&#10;EdfedtwYqD7fHlagQkS22HsmA1cKsC5ub3LMrL/wB53L2Cgp4ZChgTbGIdM61C05DDM/EEt28KPD&#10;KHZstB3xIuWu14skSbXDjmWhxYE2LdXH8uQMYNVvcbtLF4f3r7rkaup2dnM15v5uen0BFWmKf8fw&#10;gy/oUAjT3p/YBtUbkEfir0r2/JiK3RtYrp6WoItc/6cvvgEAAP//AwBQSwECLQAUAAYACAAAACEA&#10;toM4kv4AAADhAQAAEwAAAAAAAAAAAAAAAAAAAAAAW0NvbnRlbnRfVHlwZXNdLnhtbFBLAQItABQA&#10;BgAIAAAAIQA4/SH/1gAAAJQBAAALAAAAAAAAAAAAAAAAAC8BAABfcmVscy8ucmVsc1BLAQItABQA&#10;BgAIAAAAIQDaVPwwIAIAABwEAAAOAAAAAAAAAAAAAAAAAC4CAABkcnMvZTJvRG9jLnhtbFBLAQIt&#10;ABQABgAIAAAAIQDQKDYu2gAAAAUBAAAPAAAAAAAAAAAAAAAAAHoEAABkcnMvZG93bnJldi54bWxQ&#10;SwUGAAAAAAQABADzAAAAgQUAAAAA&#10;" stroked="f">
                <v:textbox style="mso-fit-shape-to-text:t" inset="0,,0">
                  <w:txbxContent>
                    <w:p w14:paraId="7EBD4656" w14:textId="62F8A47E" w:rsidR="00D311C8" w:rsidRDefault="00D311C8" w:rsidP="00637793">
                      <w:pPr>
                        <w:jc w:val="center"/>
                      </w:pPr>
                      <w:r>
                        <w:rPr>
                          <w:noProof/>
                        </w:rPr>
                        <w:drawing>
                          <wp:inline distT="0" distB="0" distL="0" distR="0" wp14:anchorId="1695D15B" wp14:editId="35CAD22D">
                            <wp:extent cx="5596128" cy="4590288"/>
                            <wp:effectExtent l="0" t="0" r="508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de14.PNG"/>
                                    <pic:cNvPicPr/>
                                  </pic:nvPicPr>
                                  <pic:blipFill rotWithShape="1">
                                    <a:blip r:embed="rId71" cstate="print">
                                      <a:extLst>
                                        <a:ext uri="{28A0092B-C50C-407E-A947-70E740481C1C}">
                                          <a14:useLocalDpi xmlns:a14="http://schemas.microsoft.com/office/drawing/2010/main" val="0"/>
                                        </a:ext>
                                      </a:extLst>
                                    </a:blip>
                                    <a:srcRect l="10272" t="5993" r="11085" b="7988"/>
                                    <a:stretch/>
                                  </pic:blipFill>
                                  <pic:spPr bwMode="auto">
                                    <a:xfrm>
                                      <a:off x="0" y="0"/>
                                      <a:ext cx="5596128" cy="4590288"/>
                                    </a:xfrm>
                                    <a:prstGeom prst="rect">
                                      <a:avLst/>
                                    </a:prstGeom>
                                    <a:ln>
                                      <a:noFill/>
                                    </a:ln>
                                    <a:extLst>
                                      <a:ext uri="{53640926-AAD7-44D8-BBD7-CCE9431645EC}">
                                        <a14:shadowObscured xmlns:a14="http://schemas.microsoft.com/office/drawing/2010/main"/>
                                      </a:ext>
                                    </a:extLst>
                                  </pic:spPr>
                                </pic:pic>
                              </a:graphicData>
                            </a:graphic>
                          </wp:inline>
                        </w:drawing>
                      </w:r>
                    </w:p>
                    <w:p w14:paraId="7A54D510" w14:textId="1E11B722" w:rsidR="00D311C8" w:rsidRPr="007122DD" w:rsidRDefault="00D311C8" w:rsidP="00EA7DAD">
                      <w:pPr>
                        <w:pStyle w:val="Caption"/>
                      </w:pPr>
                      <w:bookmarkStart w:id="28" w:name="_Toc486578466"/>
                      <w:bookmarkStart w:id="29" w:name="_Toc486578668"/>
                      <w:r w:rsidRPr="00EA7DAD">
                        <w:rPr>
                          <w:b/>
                        </w:rPr>
                        <w:t>Figure 2.5</w:t>
                      </w:r>
                      <w:r w:rsidRPr="007122DD">
                        <w:t>.</w:t>
                      </w:r>
                      <w:r>
                        <w:t xml:space="preserve">  As in Figure 2.2, but for the impact of dropsonde observations when averaged all forecast cycles during Hurricane Matthew.</w:t>
                      </w:r>
                      <w:r w:rsidRPr="007122DD">
                        <w:t xml:space="preserve">  Results provided by James Taylor.</w:t>
                      </w:r>
                      <w:bookmarkEnd w:id="28"/>
                      <w:bookmarkEnd w:id="29"/>
                    </w:p>
                  </w:txbxContent>
                </v:textbox>
                <w10:wrap type="topAndBottom" anchory="margin"/>
              </v:shape>
            </w:pict>
          </mc:Fallback>
        </mc:AlternateContent>
      </w:r>
      <w:r w:rsidR="00CE5ED8" w:rsidRPr="002C5DF0">
        <w:t xml:space="preserve">The corresponding impact of the GH </w:t>
      </w:r>
      <w:proofErr w:type="spellStart"/>
      <w:r w:rsidR="00CE5ED8" w:rsidRPr="002C5DF0">
        <w:t>dropsonde</w:t>
      </w:r>
      <w:proofErr w:type="spellEnd"/>
      <w:r w:rsidR="00CE5ED8" w:rsidRPr="002C5DF0">
        <w:t xml:space="preserve"> observations averaged over all Matthew model cycles, including those with no observations, is shown in Figure 2.5.  While generally reduced slightly, the impact of the observations on the track forecast remains very positive with a consistent benefit of near 20% at lead times beyond 30 hours.  The impact on intensity remains mix</w:t>
      </w:r>
      <w:r w:rsidR="00BA368E" w:rsidRPr="002C5DF0">
        <w:t>ed</w:t>
      </w:r>
      <w:r w:rsidR="00CE5ED8" w:rsidRPr="002C5DF0">
        <w:t xml:space="preserve">.  The observations show largely neutral impact with respect to the maximum wind speed, but some hint of potential benefit to the forecast </w:t>
      </w:r>
      <w:r w:rsidR="006E15DA" w:rsidRPr="002C5DF0">
        <w:t>minimum pressure between 36 and 66 hours.</w:t>
      </w:r>
      <w:r w:rsidR="00E770EC" w:rsidRPr="002C5DF0">
        <w:t xml:space="preserve">  The results suggest the observations do provide residual value in later model cycles</w:t>
      </w:r>
    </w:p>
    <w:p w14:paraId="4F13AA17" w14:textId="0A10AC90" w:rsidR="008F5190" w:rsidRPr="002C5DF0" w:rsidRDefault="008F5190" w:rsidP="00632343"/>
    <w:p w14:paraId="564A782A" w14:textId="28D49C7C" w:rsidR="009D3B78" w:rsidRPr="006E73B5" w:rsidRDefault="009D3B78" w:rsidP="005A4B7E">
      <w:pPr>
        <w:ind w:firstLine="720"/>
      </w:pPr>
      <w:r w:rsidRPr="006E73B5">
        <w:t xml:space="preserve">Overall, these results are </w:t>
      </w:r>
      <w:r w:rsidR="00EA38AC" w:rsidRPr="006E73B5">
        <w:t>highly positive</w:t>
      </w:r>
      <w:r w:rsidRPr="006E73B5">
        <w:t xml:space="preserve"> with respect to the potential value of GH observations</w:t>
      </w:r>
      <w:r w:rsidR="005A4B7E" w:rsidRPr="006E73B5">
        <w:t xml:space="preserve"> to operational HWRF forecasts</w:t>
      </w:r>
      <w:r w:rsidRPr="006E73B5">
        <w:t xml:space="preserve"> in the absence of regular satellite observations, </w:t>
      </w:r>
      <w:r w:rsidR="00C437EB" w:rsidRPr="006E73B5">
        <w:t>particularly</w:t>
      </w:r>
      <w:r w:rsidRPr="006E73B5">
        <w:t xml:space="preserve"> during those periods whe</w:t>
      </w:r>
      <w:r w:rsidR="00AA1BDF" w:rsidRPr="006E73B5">
        <w:t>n</w:t>
      </w:r>
      <w:r w:rsidRPr="006E73B5">
        <w:t xml:space="preserve"> the observations are directly assimilated.</w:t>
      </w:r>
      <w:r w:rsidR="00C87FFA" w:rsidRPr="006E73B5">
        <w:t xml:space="preserve">  The large improvements in the track forecast from assimilation of both the </w:t>
      </w:r>
      <w:proofErr w:type="spellStart"/>
      <w:r w:rsidR="00C87FFA" w:rsidRPr="006E73B5">
        <w:t>dropsondes</w:t>
      </w:r>
      <w:proofErr w:type="spellEnd"/>
      <w:r w:rsidR="00C87FFA" w:rsidRPr="006E73B5">
        <w:t xml:space="preserve"> and preliminary HAMSR data are particularly notable.  Further work with the HAMSR data</w:t>
      </w:r>
      <w:r w:rsidR="00B35F1F" w:rsidRPr="006E73B5">
        <w:t xml:space="preserve"> on thinning procedures and error characteristics</w:t>
      </w:r>
      <w:r w:rsidR="00C87FFA" w:rsidRPr="006E73B5">
        <w:t xml:space="preserve"> is underway to better understand its potential impact</w:t>
      </w:r>
      <w:r w:rsidR="00B35F1F" w:rsidRPr="006E73B5">
        <w:t>, particularly</w:t>
      </w:r>
      <w:r w:rsidR="00C87FFA" w:rsidRPr="006E73B5">
        <w:t xml:space="preserve"> on intensity.</w:t>
      </w:r>
      <w:r w:rsidRPr="006E73B5">
        <w:t xml:space="preserve">  </w:t>
      </w:r>
      <w:r w:rsidR="000C24DF" w:rsidRPr="006E73B5">
        <w:t>While the results are for a single storm only, c</w:t>
      </w:r>
      <w:r w:rsidR="00C87FFA" w:rsidRPr="006E73B5">
        <w:t xml:space="preserve">omplementary work at NCEP/EMC described in the following section </w:t>
      </w:r>
      <w:r w:rsidR="000C24DF" w:rsidRPr="006E73B5">
        <w:t>assesses the</w:t>
      </w:r>
      <w:r w:rsidR="00C87FFA" w:rsidRPr="006E73B5">
        <w:t xml:space="preserve"> </w:t>
      </w:r>
      <w:proofErr w:type="spellStart"/>
      <w:r w:rsidR="00C87FFA" w:rsidRPr="006E73B5">
        <w:t>dropsonde</w:t>
      </w:r>
      <w:proofErr w:type="spellEnd"/>
      <w:r w:rsidR="00C87FFA" w:rsidRPr="006E73B5">
        <w:t xml:space="preserve"> impact </w:t>
      </w:r>
      <w:r w:rsidR="000C24DF" w:rsidRPr="006E73B5">
        <w:t>on</w:t>
      </w:r>
      <w:r w:rsidR="00C87FFA" w:rsidRPr="006E73B5">
        <w:t xml:space="preserve"> a much larger sample size</w:t>
      </w:r>
      <w:r w:rsidR="00035AC6" w:rsidRPr="006E73B5">
        <w:t xml:space="preserve"> in the presence of the current full observing system</w:t>
      </w:r>
      <w:r w:rsidR="00C87FFA" w:rsidRPr="006E73B5">
        <w:t>.</w:t>
      </w:r>
    </w:p>
    <w:p w14:paraId="5720E839" w14:textId="77777777" w:rsidR="00442CAE" w:rsidRDefault="00442CAE" w:rsidP="00632343"/>
    <w:p w14:paraId="6E50BCC9" w14:textId="57AA98A7" w:rsidR="003219A2" w:rsidRPr="005C1BFC" w:rsidRDefault="003219A2" w:rsidP="00434A1A">
      <w:pPr>
        <w:pStyle w:val="Heading3"/>
        <w:keepNext/>
      </w:pPr>
      <w:bookmarkStart w:id="30" w:name="_Toc486437631"/>
      <w:r>
        <w:t>2</w:t>
      </w:r>
      <w:r w:rsidRPr="005C1BFC">
        <w:t>.</w:t>
      </w:r>
      <w:r>
        <w:t>1</w:t>
      </w:r>
      <w:r w:rsidRPr="005C1BFC">
        <w:t>.</w:t>
      </w:r>
      <w:r>
        <w:t>2</w:t>
      </w:r>
      <w:r w:rsidRPr="005C1BFC">
        <w:t xml:space="preserve">. </w:t>
      </w:r>
      <w:r w:rsidRPr="003219A2">
        <w:t xml:space="preserve">Studies </w:t>
      </w:r>
      <w:r w:rsidR="00E4518F">
        <w:t>E</w:t>
      </w:r>
      <w:r w:rsidRPr="003219A2">
        <w:t xml:space="preserve">mploying </w:t>
      </w:r>
      <w:r w:rsidR="00E4518F">
        <w:t>O</w:t>
      </w:r>
      <w:r w:rsidRPr="003219A2">
        <w:t>perational HWRF at NCEP/EMC</w:t>
      </w:r>
      <w:bookmarkEnd w:id="30"/>
    </w:p>
    <w:p w14:paraId="77A8D7A1" w14:textId="6D2D7EB9" w:rsidR="00113DCA" w:rsidRPr="006E73B5" w:rsidRDefault="00A15871" w:rsidP="00E81AFF">
      <w:pPr>
        <w:ind w:firstLine="720"/>
      </w:pPr>
      <w:r>
        <w:rPr>
          <w:noProof/>
        </w:rPr>
        <mc:AlternateContent>
          <mc:Choice Requires="wps">
            <w:drawing>
              <wp:anchor distT="45720" distB="45720" distL="114300" distR="114300" simplePos="0" relativeHeight="251667456" behindDoc="0" locked="0" layoutInCell="1" allowOverlap="1" wp14:anchorId="3116E863" wp14:editId="5A4B6D53">
                <wp:simplePos x="0" y="0"/>
                <wp:positionH relativeFrom="column">
                  <wp:posOffset>0</wp:posOffset>
                </wp:positionH>
                <wp:positionV relativeFrom="paragraph">
                  <wp:posOffset>66675</wp:posOffset>
                </wp:positionV>
                <wp:extent cx="5943600" cy="622300"/>
                <wp:effectExtent l="0" t="0" r="19050" b="2540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2300"/>
                        </a:xfrm>
                        <a:prstGeom prst="rect">
                          <a:avLst/>
                        </a:prstGeom>
                        <a:noFill/>
                        <a:ln w="19050">
                          <a:solidFill>
                            <a:srgbClr val="228596"/>
                          </a:solidFill>
                          <a:miter lim="800000"/>
                          <a:headEnd/>
                          <a:tailEnd/>
                        </a:ln>
                      </wps:spPr>
                      <wps:txbx>
                        <w:txbxContent>
                          <w:p w14:paraId="57A3F9CF" w14:textId="56935C63"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Ongoing studies with the 2017 operational HWRF model are demonstrating significant improvement in both track and intensity forecasts for tropical cyclones through assimilation of GH dropsonde data</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6E863" id="_x0000_s1035" type="#_x0000_t202" style="position:absolute;left:0;text-align:left;margin-left:0;margin-top:5.25pt;width:468pt;height:49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qnMJQIAACQEAAAOAAAAZHJzL2Uyb0RvYy54bWysU9uO2yAQfa/Uf0C8N3a8SZpYcVbbbFNV&#10;2l6k3X4AxjhGBYYCiZ1+/Q44m43at6o8oIEZzpw5M6xvB63IUTgvwVR0OskpEYZDI82+oj+edu+W&#10;lPjATMMUGFHRk/D0dvP2zbq3pSigA9UIRxDE+LK3Fe1CsGWWed4JzfwErDDobMFpFvDo9lnjWI/o&#10;WmVFni+yHlxjHXDhPd7ej066SfhtK3j41rZeBKIqitxC2l3a67hnmzUr947ZTvIzDfYPLDSTBpNe&#10;oO5ZYOTg5F9QWnIHHtow4aAzaFvJRaoBq5nmf1Tz2DErUi0ojrcXmfz/g+Vfj98dkQ32bk6JYRp7&#10;9CSGQD7AQIooT299iVGPFuPCgNcYmkr19gH4T08MbDtm9uLOOeg7wRqkN40vs6unI46PIHX/BRpM&#10;ww4BEtDQOh21QzUIomObTpfWRCocL+er2c0iRxdH36IobtCOKVj58to6Hz4J0CQaFXXY+oTOjg8+&#10;jKEvITGZgZ1UCu9ZqQzpkfIqn+djYaBkE73R6d2+3ipHjgwnqCiW89XinNhfh2kZcI6V1BVd5nHF&#10;IFZGOT6aJtmBSTXayFqZsz5RklGcMNRD6sQqvo3a1dCcUDAH49jiN0OjA/ebkh5HtqL+14E5QYn6&#10;bFD01XQ2izOeDrP5+wIP7tpTX3uY4QhV0UDJaG5D+hepaHuHzdnJpNsrkzNlHMWk/PnbxFm/Pqeo&#10;18+9eQYAAP//AwBQSwMEFAAGAAgAAAAhAEayGifbAAAABwEAAA8AAABkcnMvZG93bnJldi54bWxM&#10;j8FOwzAMhu9IvENkJG4sGWillKYTmoQ0iQNi24Fj2pimonGqJl3L2+Od4Ojvt35/LreL78UZx9gF&#10;0rBeKRBITbAdtRpOx9e7HERMhqzpA6GGH4ywra6vSlPYMNMHng+pFVxCsTAaXEpDIWVsHHoTV2FA&#10;4uwrjN4kHsdW2tHMXO57ea9UJr3piC84M+DOYfN9mLyGz/rtcZ+9o9vl++Y0q3Xm/JRpfXuzvDyD&#10;SLikv2W46LM6VOxUh4lsFL0GfiQxVRsQnD49ZAzqC8g3IKtS/vevfgEAAP//AwBQSwECLQAUAAYA&#10;CAAAACEAtoM4kv4AAADhAQAAEwAAAAAAAAAAAAAAAAAAAAAAW0NvbnRlbnRfVHlwZXNdLnhtbFBL&#10;AQItABQABgAIAAAAIQA4/SH/1gAAAJQBAAALAAAAAAAAAAAAAAAAAC8BAABfcmVscy8ucmVsc1BL&#10;AQItABQABgAIAAAAIQD6nqnMJQIAACQEAAAOAAAAAAAAAAAAAAAAAC4CAABkcnMvZTJvRG9jLnht&#10;bFBLAQItABQABgAIAAAAIQBGshon2wAAAAcBAAAPAAAAAAAAAAAAAAAAAH8EAABkcnMvZG93bnJl&#10;di54bWxQSwUGAAAAAAQABADzAAAAhwUAAAAA&#10;" filled="f" strokecolor="#228596" strokeweight="1.5pt">
                <v:textbox style="mso-fit-shape-to-text:t">
                  <w:txbxContent>
                    <w:p w14:paraId="57A3F9CF" w14:textId="56935C63"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Ongoing studies with the 2017 operational HWRF model are demonstrating significant improvement in both track and intensity forecasts for tropical cyclones through assimilation of GH dropsonde data</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113DCA" w:rsidRPr="006E73B5">
        <w:t xml:space="preserve">Work ongoing at NCEP/EMC extended these results, looking more broadly at the overall impact of GH </w:t>
      </w:r>
      <w:proofErr w:type="spellStart"/>
      <w:r w:rsidR="00113DCA" w:rsidRPr="006E73B5">
        <w:t>dropsonde</w:t>
      </w:r>
      <w:proofErr w:type="spellEnd"/>
      <w:r w:rsidR="00113DCA" w:rsidRPr="006E73B5">
        <w:t xml:space="preserve"> observations on the most recent H217 version of HWRF</w:t>
      </w:r>
      <w:r w:rsidR="00960266" w:rsidRPr="006E73B5">
        <w:t xml:space="preserve"> with the latest data assimilation system</w:t>
      </w:r>
      <w:r w:rsidR="00113DCA" w:rsidRPr="006E73B5">
        <w:t xml:space="preserve"> scheduled for</w:t>
      </w:r>
      <w:r w:rsidR="00371376" w:rsidRPr="006E73B5">
        <w:t xml:space="preserve"> operational</w:t>
      </w:r>
      <w:r w:rsidR="00113DCA" w:rsidRPr="006E73B5">
        <w:t xml:space="preserve"> implementation this year.  These activities </w:t>
      </w:r>
      <w:r w:rsidR="00371376" w:rsidRPr="006E73B5">
        <w:t>we</w:t>
      </w:r>
      <w:r w:rsidR="00113DCA" w:rsidRPr="006E73B5">
        <w:t xml:space="preserve">re closely coordinated </w:t>
      </w:r>
      <w:r w:rsidR="00384D84" w:rsidRPr="006E73B5">
        <w:t>with the NCEP/EMC investigation of the impact on the operational GFS model described in section 2.</w:t>
      </w:r>
      <w:r w:rsidR="00E05597" w:rsidRPr="006E73B5">
        <w:t>2.2</w:t>
      </w:r>
      <w:r w:rsidR="00384D84" w:rsidRPr="006E73B5">
        <w:t>.</w:t>
      </w:r>
      <w:r w:rsidR="00CF0800" w:rsidRPr="006E73B5">
        <w:t xml:space="preserve">  The operational GFS boundary conditions utilized within the HWRF modeling system </w:t>
      </w:r>
      <w:r w:rsidR="00371376" w:rsidRPr="006E73B5">
        <w:t>we</w:t>
      </w:r>
      <w:r w:rsidR="00CF0800" w:rsidRPr="006E73B5">
        <w:t xml:space="preserve">re entirely consistent with respect to inclusion or exclusion of the GH </w:t>
      </w:r>
      <w:proofErr w:type="spellStart"/>
      <w:r w:rsidR="00CF0800" w:rsidRPr="006E73B5">
        <w:t>dropsonde</w:t>
      </w:r>
      <w:proofErr w:type="spellEnd"/>
      <w:r w:rsidR="00CF0800" w:rsidRPr="006E73B5">
        <w:t xml:space="preserve"> data.</w:t>
      </w:r>
      <w:r w:rsidR="00113DCA" w:rsidRPr="006E73B5">
        <w:t xml:space="preserve">  </w:t>
      </w:r>
      <w:r w:rsidR="00384D84" w:rsidRPr="006E73B5">
        <w:t>The results provide the most direct indication of the potential value of the GH data if implemented into the current operational forecast system</w:t>
      </w:r>
      <w:r w:rsidR="009725FD" w:rsidRPr="006E73B5">
        <w:t xml:space="preserve"> along with all standard existing observations</w:t>
      </w:r>
      <w:r w:rsidR="00384D84" w:rsidRPr="006E73B5">
        <w:t xml:space="preserve">.  </w:t>
      </w:r>
      <w:r w:rsidR="00113DCA" w:rsidRPr="006E73B5">
        <w:t>Th</w:t>
      </w:r>
      <w:r w:rsidR="00384D84" w:rsidRPr="006E73B5">
        <w:t>e</w:t>
      </w:r>
      <w:r w:rsidR="00113DCA" w:rsidRPr="006E73B5">
        <w:t xml:space="preserve"> work </w:t>
      </w:r>
      <w:r w:rsidR="00371376" w:rsidRPr="006E73B5">
        <w:t>was</w:t>
      </w:r>
      <w:r w:rsidR="00113DCA" w:rsidRPr="006E73B5">
        <w:t xml:space="preserve"> </w:t>
      </w:r>
      <w:r w:rsidR="00371376" w:rsidRPr="006E73B5">
        <w:t>conducted</w:t>
      </w:r>
      <w:r w:rsidR="00113DCA" w:rsidRPr="006E73B5">
        <w:t xml:space="preserve"> by Jason </w:t>
      </w:r>
      <w:proofErr w:type="spellStart"/>
      <w:r w:rsidR="00113DCA" w:rsidRPr="006E73B5">
        <w:t>Sippel</w:t>
      </w:r>
      <w:proofErr w:type="spellEnd"/>
      <w:r w:rsidR="00113DCA" w:rsidRPr="006E73B5">
        <w:t xml:space="preserve"> and Kate Howard under the leadership of Vijay </w:t>
      </w:r>
      <w:proofErr w:type="spellStart"/>
      <w:r w:rsidR="00113DCA" w:rsidRPr="006E73B5">
        <w:t>Tal</w:t>
      </w:r>
      <w:r w:rsidR="00681C69" w:rsidRPr="006E73B5">
        <w:t>l</w:t>
      </w:r>
      <w:r w:rsidR="00113DCA" w:rsidRPr="006E73B5">
        <w:t>ap</w:t>
      </w:r>
      <w:r w:rsidR="00681C69" w:rsidRPr="006E73B5">
        <w:t>rag</w:t>
      </w:r>
      <w:r w:rsidR="00113DCA" w:rsidRPr="006E73B5">
        <w:t>ada</w:t>
      </w:r>
      <w:proofErr w:type="spellEnd"/>
      <w:r w:rsidR="00113DCA" w:rsidRPr="006E73B5">
        <w:t xml:space="preserve">.  </w:t>
      </w:r>
    </w:p>
    <w:p w14:paraId="06235038" w14:textId="77777777" w:rsidR="00113DCA" w:rsidRPr="006E73B5" w:rsidRDefault="00113DCA" w:rsidP="003219A2"/>
    <w:p w14:paraId="13C91F21" w14:textId="09FB7613" w:rsidR="00113DCA" w:rsidRPr="006E73B5" w:rsidRDefault="00113DCA" w:rsidP="00E81AFF">
      <w:pPr>
        <w:ind w:firstLine="720"/>
      </w:pPr>
      <w:r w:rsidRPr="006E73B5">
        <w:t xml:space="preserve">In this analysis, </w:t>
      </w:r>
      <w:r w:rsidR="00384D84" w:rsidRPr="006E73B5">
        <w:t xml:space="preserve">the impact of GH </w:t>
      </w:r>
      <w:proofErr w:type="spellStart"/>
      <w:r w:rsidR="00384D84" w:rsidRPr="006E73B5">
        <w:t>dropsonde</w:t>
      </w:r>
      <w:proofErr w:type="spellEnd"/>
      <w:r w:rsidR="00384D84" w:rsidRPr="006E73B5">
        <w:t xml:space="preserve"> data obtained directly from the TEMP DROP messages submitted</w:t>
      </w:r>
      <w:r w:rsidR="00AD1965" w:rsidRPr="006E73B5">
        <w:t xml:space="preserve"> in real time</w:t>
      </w:r>
      <w:r w:rsidR="00384D84" w:rsidRPr="006E73B5">
        <w:t xml:space="preserve"> through the GTS </w:t>
      </w:r>
      <w:r w:rsidR="00371376" w:rsidRPr="006E73B5">
        <w:t>wa</w:t>
      </w:r>
      <w:r w:rsidR="00384D84" w:rsidRPr="006E73B5">
        <w:t>s evaluated relative to the operational forecasts obtained assimilating all normal conventional and reconnaissance observations.</w:t>
      </w:r>
      <w:r w:rsidR="00F83FBE" w:rsidRPr="006E73B5">
        <w:t xml:space="preserve">  In the TEMP DROP messages, </w:t>
      </w:r>
      <w:proofErr w:type="spellStart"/>
      <w:r w:rsidR="00F83FBE" w:rsidRPr="006E73B5">
        <w:t>dropsonde</w:t>
      </w:r>
      <w:proofErr w:type="spellEnd"/>
      <w:r w:rsidR="00F83FBE" w:rsidRPr="006E73B5">
        <w:t xml:space="preserve"> measurements </w:t>
      </w:r>
      <w:r w:rsidR="00371376" w:rsidRPr="006E73B5">
        <w:t>we</w:t>
      </w:r>
      <w:r w:rsidR="00F83FBE" w:rsidRPr="006E73B5">
        <w:t>re reported only at specified mandatory and significant levels and not at the full measurement rate.  With this approach, the data also contained only the launch location and lacked any information on absolute position during the descent.</w:t>
      </w:r>
      <w:r w:rsidR="007C0620" w:rsidRPr="006E73B5">
        <w:t xml:space="preserve">  Observations within ~150 km of the storm center </w:t>
      </w:r>
      <w:r w:rsidR="00371376" w:rsidRPr="006E73B5">
        <w:t>a</w:t>
      </w:r>
      <w:r w:rsidR="007C0620" w:rsidRPr="006E73B5">
        <w:t>re still excluded in this version of HWRF.</w:t>
      </w:r>
      <w:r w:rsidR="00384D84" w:rsidRPr="006E73B5">
        <w:t xml:space="preserve">  The overall investigation with the GFS </w:t>
      </w:r>
      <w:r w:rsidR="00AD1965" w:rsidRPr="006E73B5">
        <w:t xml:space="preserve">evaluated the impact of all GH </w:t>
      </w:r>
      <w:proofErr w:type="spellStart"/>
      <w:r w:rsidR="00AD1965" w:rsidRPr="006E73B5">
        <w:t>dropsondes</w:t>
      </w:r>
      <w:proofErr w:type="spellEnd"/>
      <w:r w:rsidR="00AD1965" w:rsidRPr="006E73B5">
        <w:t xml:space="preserve"> deployed during the HS3 campaign in 2014 and the SHOUT hurricane campaign in 2016.  The HWRF analysis is still ongoing and the results available thus far </w:t>
      </w:r>
      <w:r w:rsidR="00025440" w:rsidRPr="006E73B5">
        <w:t>are from the 2016 flights</w:t>
      </w:r>
      <w:r w:rsidR="007C54CB" w:rsidRPr="006E73B5">
        <w:t xml:space="preserve"> up through part of the sampling of </w:t>
      </w:r>
      <w:r w:rsidR="00D54D81">
        <w:t xml:space="preserve">Hurricane </w:t>
      </w:r>
      <w:r w:rsidR="007C54CB" w:rsidRPr="006E73B5">
        <w:t>Matthew</w:t>
      </w:r>
      <w:r w:rsidR="00AD1965" w:rsidRPr="006E73B5">
        <w:t>.</w:t>
      </w:r>
    </w:p>
    <w:p w14:paraId="10769205" w14:textId="77777777" w:rsidR="00CF0800" w:rsidRPr="006E73B5" w:rsidRDefault="00CF0800" w:rsidP="003219A2"/>
    <w:p w14:paraId="2FCC805B" w14:textId="44276308" w:rsidR="00CF0800" w:rsidRPr="006E73B5" w:rsidRDefault="00CF0800" w:rsidP="00E81AFF">
      <w:pPr>
        <w:ind w:firstLine="720"/>
      </w:pPr>
      <w:r w:rsidRPr="006E73B5">
        <w:t xml:space="preserve">Previous results shared by Jason </w:t>
      </w:r>
      <w:proofErr w:type="spellStart"/>
      <w:r w:rsidRPr="006E73B5">
        <w:t>Sippel</w:t>
      </w:r>
      <w:proofErr w:type="spellEnd"/>
      <w:r w:rsidRPr="006E73B5">
        <w:t xml:space="preserve"> examining the impact of GH observations on operational HWRF forecasts of individual storms had largely failed to show any consistent positive impact of the data</w:t>
      </w:r>
      <w:r w:rsidR="00820E77" w:rsidRPr="006E73B5">
        <w:t>, particularly for the forecast track</w:t>
      </w:r>
      <w:r w:rsidRPr="006E73B5">
        <w:t xml:space="preserve">.  In those studies, however, the boundary conditions were drawn from the original operational GFS model runs in which GH </w:t>
      </w:r>
      <w:proofErr w:type="spellStart"/>
      <w:r w:rsidRPr="006E73B5">
        <w:t>dropsonde</w:t>
      </w:r>
      <w:proofErr w:type="spellEnd"/>
      <w:r w:rsidRPr="006E73B5">
        <w:t xml:space="preserve"> data were not assimilated.  Any impact of the GH </w:t>
      </w:r>
      <w:proofErr w:type="spellStart"/>
      <w:r w:rsidRPr="006E73B5">
        <w:t>dropsondes</w:t>
      </w:r>
      <w:proofErr w:type="spellEnd"/>
      <w:r w:rsidRPr="006E73B5">
        <w:t xml:space="preserve"> on the broader environment and HWRF boundary conditions </w:t>
      </w:r>
      <w:r w:rsidR="00371376" w:rsidRPr="006E73B5">
        <w:t>were</w:t>
      </w:r>
      <w:r w:rsidRPr="006E73B5">
        <w:t xml:space="preserve"> not captured in those results.  In the current results, the combined impact of the GH observations on the GFS and HWRF models are </w:t>
      </w:r>
      <w:r w:rsidR="00635867" w:rsidRPr="006E73B5">
        <w:t>fully realized</w:t>
      </w:r>
      <w:r w:rsidRPr="006E73B5">
        <w:t>.</w:t>
      </w:r>
    </w:p>
    <w:p w14:paraId="7652F8C0" w14:textId="77777777" w:rsidR="008119A8" w:rsidRPr="006E73B5" w:rsidRDefault="008119A8" w:rsidP="003219A2"/>
    <w:p w14:paraId="681DC7B2" w14:textId="28B9EF5F" w:rsidR="008119A8" w:rsidRPr="006E73B5" w:rsidRDefault="004F20E5" w:rsidP="00E81AFF">
      <w:pPr>
        <w:ind w:firstLine="720"/>
      </w:pPr>
      <w:r w:rsidRPr="006E73B5">
        <w:t>The results summarizing the impact of the 2016 observations on forecast track and intensity skill shown in Figure 2.</w:t>
      </w:r>
      <w:r w:rsidR="00434217" w:rsidRPr="006E73B5">
        <w:t>6</w:t>
      </w:r>
      <w:r w:rsidRPr="006E73B5">
        <w:t xml:space="preserve"> demonstrate significant improvements in both track and intensity.  The impact on the forecast intensity is positive throughout the forecast period with the greatest impacts at longer lead times.  The benefit peaks at around 14% at a lead time of 72 hours.  For track the forecast is only improved at longer lead times with a peak improvement of around 10% at 96-hour lead.  The forecast is degraded on average at the shortest lead times but Jason </w:t>
      </w:r>
      <w:proofErr w:type="spellStart"/>
      <w:r w:rsidRPr="006E73B5">
        <w:t>Sippel</w:t>
      </w:r>
      <w:proofErr w:type="spellEnd"/>
      <w:r w:rsidRPr="006E73B5">
        <w:t xml:space="preserve"> did not believe this to be a major concern because of </w:t>
      </w:r>
      <w:r w:rsidR="001B75EB" w:rsidRPr="006E73B5">
        <w:t>issues associated with initial starts of HWRF for new storm systems.  Interestingly, examination of individual forecast runs revealed that some of the forecast improvements obtained for Matthew were the result of earlier sampling during the Karl flights.</w:t>
      </w:r>
      <w:r w:rsidR="00152866" w:rsidRPr="006E73B5">
        <w:t xml:space="preserve">  Another specific observed benefit was a major improvement in the forecast</w:t>
      </w:r>
      <w:r w:rsidR="00B41A2D" w:rsidRPr="006E73B5">
        <w:t>ed</w:t>
      </w:r>
      <w:r w:rsidR="00152866" w:rsidRPr="006E73B5">
        <w:t xml:space="preserve"> </w:t>
      </w:r>
      <w:proofErr w:type="spellStart"/>
      <w:r w:rsidR="00152866" w:rsidRPr="006E73B5">
        <w:t>recurvature</w:t>
      </w:r>
      <w:proofErr w:type="spellEnd"/>
      <w:r w:rsidR="00152866" w:rsidRPr="006E73B5">
        <w:t xml:space="preserve"> of Gaston following assimilation of the </w:t>
      </w:r>
      <w:proofErr w:type="spellStart"/>
      <w:r w:rsidR="00152866" w:rsidRPr="006E73B5">
        <w:t>dropsonde</w:t>
      </w:r>
      <w:proofErr w:type="spellEnd"/>
      <w:r w:rsidR="00152866" w:rsidRPr="006E73B5">
        <w:t xml:space="preserve"> observations from the first Gaston mission.</w:t>
      </w:r>
    </w:p>
    <w:p w14:paraId="0BE26089" w14:textId="751D859C" w:rsidR="001B75EB" w:rsidRPr="006E73B5" w:rsidRDefault="00417620" w:rsidP="003219A2">
      <w:r>
        <w:rPr>
          <w:noProof/>
        </w:rPr>
        <mc:AlternateContent>
          <mc:Choice Requires="wps">
            <w:drawing>
              <wp:anchor distT="45720" distB="45720" distL="114300" distR="114300" simplePos="0" relativeHeight="251700224" behindDoc="0" locked="0" layoutInCell="1" allowOverlap="1" wp14:anchorId="089BA3DE" wp14:editId="77D87B42">
                <wp:simplePos x="0" y="0"/>
                <wp:positionH relativeFrom="column">
                  <wp:align>center</wp:align>
                </wp:positionH>
                <wp:positionV relativeFrom="paragraph">
                  <wp:posOffset>182880</wp:posOffset>
                </wp:positionV>
                <wp:extent cx="5943600" cy="1404620"/>
                <wp:effectExtent l="0" t="0" r="0" b="5080"/>
                <wp:wrapTopAndBottom/>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438A9E14" w14:textId="2325187A" w:rsidR="00D311C8" w:rsidRDefault="00D311C8" w:rsidP="00417620">
                            <w:pPr>
                              <w:spacing w:after="120"/>
                              <w:rPr>
                                <w:rFonts w:ascii="Calibri" w:hAnsi="Calibri"/>
                              </w:rPr>
                            </w:pPr>
                            <w:r>
                              <w:rPr>
                                <w:noProof/>
                              </w:rPr>
                              <w:drawing>
                                <wp:inline distT="0" distB="0" distL="0" distR="0" wp14:anchorId="37DF3943" wp14:editId="09A48A92">
                                  <wp:extent cx="2889504" cy="2084832"/>
                                  <wp:effectExtent l="0" t="0" r="6350" b="0"/>
                                  <wp:docPr id="8" name="Picture 5" descr="fig_ALAL1416_st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fig_ALAL1416_st02.png"/>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9504" cy="2084832"/>
                                          </a:xfrm>
                                          <a:prstGeom prst="rect">
                                            <a:avLst/>
                                          </a:prstGeom>
                                        </pic:spPr>
                                      </pic:pic>
                                    </a:graphicData>
                                  </a:graphic>
                                </wp:inline>
                              </w:drawing>
                            </w:r>
                            <w:r w:rsidRPr="001B75EB">
                              <w:rPr>
                                <w:noProof/>
                              </w:rPr>
                              <w:t xml:space="preserve"> </w:t>
                            </w:r>
                            <w:r>
                              <w:rPr>
                                <w:noProof/>
                              </w:rPr>
                              <w:drawing>
                                <wp:inline distT="0" distB="0" distL="0" distR="0" wp14:anchorId="0864C49B" wp14:editId="1CD71F50">
                                  <wp:extent cx="2889504" cy="2084832"/>
                                  <wp:effectExtent l="0" t="0" r="6350" b="0"/>
                                  <wp:docPr id="9" name="Picture 7" descr="fig_ALAL1416_si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fig_ALAL1416_si02.png"/>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9504" cy="2084832"/>
                                          </a:xfrm>
                                          <a:prstGeom prst="rect">
                                            <a:avLst/>
                                          </a:prstGeom>
                                        </pic:spPr>
                                      </pic:pic>
                                    </a:graphicData>
                                  </a:graphic>
                                </wp:inline>
                              </w:drawing>
                            </w:r>
                          </w:p>
                          <w:p w14:paraId="0ED2D227" w14:textId="60CA0FD7" w:rsidR="00D311C8" w:rsidRPr="004F600C" w:rsidRDefault="00D311C8" w:rsidP="00417620">
                            <w:pPr>
                              <w:pStyle w:val="Caption"/>
                            </w:pPr>
                            <w:bookmarkStart w:id="31" w:name="_Toc486578467"/>
                            <w:bookmarkStart w:id="32" w:name="_Toc486578669"/>
                            <w:r w:rsidRPr="00C879D8">
                              <w:rPr>
                                <w:b/>
                              </w:rPr>
                              <w:t>Figure 2.6</w:t>
                            </w:r>
                            <w:r w:rsidRPr="004F600C">
                              <w:t xml:space="preserve">.  </w:t>
                            </w:r>
                            <w:r>
                              <w:t>Average i</w:t>
                            </w:r>
                            <w:r w:rsidRPr="004F600C">
                              <w:t>mpact of GH dropsondes on operational</w:t>
                            </w:r>
                            <w:r>
                              <w:t xml:space="preserve"> H217</w:t>
                            </w:r>
                            <w:r w:rsidRPr="004F600C">
                              <w:t xml:space="preserve"> HWRF forecasts of track and intensity</w:t>
                            </w:r>
                            <w:r>
                              <w:t xml:space="preserve"> at NCEP/EMC</w:t>
                            </w:r>
                            <w:r w:rsidRPr="004F600C">
                              <w:t xml:space="preserve"> for </w:t>
                            </w:r>
                            <w:r>
                              <w:t>sampling during the 2016 hurricane missions through part of the Matthew flights</w:t>
                            </w:r>
                            <w:r w:rsidRPr="004F600C">
                              <w:t>.</w:t>
                            </w:r>
                            <w:r>
                              <w:t xml:space="preserve">  The results represent improvements in the forecast skill for track (left) and intensity (right) relative to runs performed assimilating all conventional observations including reconnaissance aircraft.</w:t>
                            </w:r>
                            <w:r w:rsidRPr="004F600C">
                              <w:t xml:space="preserve">  Graphics provided by Jason Sippel.</w:t>
                            </w:r>
                            <w:bookmarkEnd w:id="31"/>
                            <w:bookmarkEnd w:id="32"/>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9BA3DE" id="_x0000_s1036" type="#_x0000_t202" style="position:absolute;margin-left:0;margin-top:14.4pt;width:468pt;height:110.6pt;z-index:251700224;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HSjIAIAAB0EAAAOAAAAZHJzL2Uyb0RvYy54bWysU21v2yAQ/j5p/wHxfbGdJVlrxam6dJkm&#10;dS9Sux+AMY7RgGNAYme/vgdO0qj9Vo0P6DjuHu6ee1jeDFqRvXBegqloMckpEYZDI822or8fNx+u&#10;KPGBmYYpMKKiB+Hpzer9u2VvSzGFDlQjHEEQ48veVrQLwZZZ5nknNPMTsMLgZQtOs4BHt80ax3pE&#10;1yqb5vki68E11gEX3qP3brykq4TftoKHn23rRSCqolhbSLtLex33bLVk5dYx20l+LIO9oQrNpMFH&#10;z1B3LDCyc/IVlJbcgYc2TDjoDNpWcpF6wG6K/EU3Dx2zIvWC5Hh7psn/P1j+Y//LEdlU9KqgxDCN&#10;M3oUQyCfYSDTSE9vfYlRDxbjwoBuHHNq1dt74H88MbDumNmKW+eg7wRrsLwiZmYXqSOOjyB1/x0a&#10;fIbtAiSgoXU6codsEETHMR3Oo4mlcHTOr2cfFzlecbwrZvlsMU3Dy1h5SrfOh68CNIlGRR3OPsGz&#10;/b0PsRxWnkLiax6UbDZSqXRw23qtHNkz1MkmrdTBizBlSF/R6/l0npANxPwkIS0D6lhJjUTmcY3K&#10;inR8MU0KCUyq0cZKlDnyEykZyQlDPaRJFCk5kldDc0DGHIy6xX+GRgfuHyU9arai/u+OOUGJ+maQ&#10;9SjwZMzmn5Ae4k7e+tLLDEeIigZKRnMd0odIPNhbnMpGJr6eKzjWihpMNB7/SxT55TlFPf/q1RMA&#10;AAD//wMAUEsDBBQABgAIAAAAIQCnZ6dG2gAAAAcBAAAPAAAAZHJzL2Rvd25yZXYueG1sTI/BTsMw&#10;EETvSPyDtZW4UbtBRG2IU6FKXHpBhPS+jd0kwl6H2G3Tv2c5wXFmVjNvy+3snbjYKQ6BNKyWCoSl&#10;NpiBOg3N59vjGkRMSAZdIKvhZiNsq/u7EgsTrvRhL3XqBJdQLFBDn9JYSBnb3nqMyzBa4uwUJo+J&#10;5dRJM+GVy72TmVK59DgQL/Q42l1v26/67DVg4/a4P+TZ6f27ramZh4PZ3bR+WMyvLyCSndPfMfzi&#10;MzpUzHQMZzJROA38SNKQrZmf081TzsaRjWelQFal/M9f/QAAAP//AwBQSwECLQAUAAYACAAAACEA&#10;toM4kv4AAADhAQAAEwAAAAAAAAAAAAAAAAAAAAAAW0NvbnRlbnRfVHlwZXNdLnhtbFBLAQItABQA&#10;BgAIAAAAIQA4/SH/1gAAAJQBAAALAAAAAAAAAAAAAAAAAC8BAABfcmVscy8ucmVsc1BLAQItABQA&#10;BgAIAAAAIQBuyHSjIAIAAB0EAAAOAAAAAAAAAAAAAAAAAC4CAABkcnMvZTJvRG9jLnhtbFBLAQIt&#10;ABQABgAIAAAAIQCnZ6dG2gAAAAcBAAAPAAAAAAAAAAAAAAAAAHoEAABkcnMvZG93bnJldi54bWxQ&#10;SwUGAAAAAAQABADzAAAAgQUAAAAA&#10;" stroked="f">
                <v:textbox style="mso-fit-shape-to-text:t" inset="0,,0">
                  <w:txbxContent>
                    <w:p w14:paraId="438A9E14" w14:textId="2325187A" w:rsidR="00D311C8" w:rsidRDefault="00D311C8" w:rsidP="00417620">
                      <w:pPr>
                        <w:spacing w:after="120"/>
                        <w:rPr>
                          <w:rFonts w:ascii="Calibri" w:hAnsi="Calibri"/>
                        </w:rPr>
                      </w:pPr>
                      <w:r>
                        <w:rPr>
                          <w:noProof/>
                        </w:rPr>
                        <w:drawing>
                          <wp:inline distT="0" distB="0" distL="0" distR="0" wp14:anchorId="37DF3943" wp14:editId="09A48A92">
                            <wp:extent cx="2889504" cy="2084832"/>
                            <wp:effectExtent l="0" t="0" r="6350" b="0"/>
                            <wp:docPr id="8" name="Picture 5" descr="fig_ALAL1416_st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fig_ALAL1416_st02.png"/>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9504" cy="2084832"/>
                                    </a:xfrm>
                                    <a:prstGeom prst="rect">
                                      <a:avLst/>
                                    </a:prstGeom>
                                  </pic:spPr>
                                </pic:pic>
                              </a:graphicData>
                            </a:graphic>
                          </wp:inline>
                        </w:drawing>
                      </w:r>
                      <w:r w:rsidRPr="001B75EB">
                        <w:rPr>
                          <w:noProof/>
                        </w:rPr>
                        <w:t xml:space="preserve"> </w:t>
                      </w:r>
                      <w:r>
                        <w:rPr>
                          <w:noProof/>
                        </w:rPr>
                        <w:drawing>
                          <wp:inline distT="0" distB="0" distL="0" distR="0" wp14:anchorId="0864C49B" wp14:editId="1CD71F50">
                            <wp:extent cx="2889504" cy="2084832"/>
                            <wp:effectExtent l="0" t="0" r="6350" b="0"/>
                            <wp:docPr id="9" name="Picture 7" descr="fig_ALAL1416_si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fig_ALAL1416_si02.png"/>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9504" cy="2084832"/>
                                    </a:xfrm>
                                    <a:prstGeom prst="rect">
                                      <a:avLst/>
                                    </a:prstGeom>
                                  </pic:spPr>
                                </pic:pic>
                              </a:graphicData>
                            </a:graphic>
                          </wp:inline>
                        </w:drawing>
                      </w:r>
                    </w:p>
                    <w:p w14:paraId="0ED2D227" w14:textId="60CA0FD7" w:rsidR="00D311C8" w:rsidRPr="004F600C" w:rsidRDefault="00D311C8" w:rsidP="00417620">
                      <w:pPr>
                        <w:pStyle w:val="Caption"/>
                      </w:pPr>
                      <w:bookmarkStart w:id="33" w:name="_Toc486578467"/>
                      <w:bookmarkStart w:id="34" w:name="_Toc486578669"/>
                      <w:r w:rsidRPr="00C879D8">
                        <w:rPr>
                          <w:b/>
                        </w:rPr>
                        <w:t>Figure 2.6</w:t>
                      </w:r>
                      <w:r w:rsidRPr="004F600C">
                        <w:t xml:space="preserve">.  </w:t>
                      </w:r>
                      <w:r>
                        <w:t>Average i</w:t>
                      </w:r>
                      <w:r w:rsidRPr="004F600C">
                        <w:t>mpact of GH dropsondes on operational</w:t>
                      </w:r>
                      <w:r>
                        <w:t xml:space="preserve"> H217</w:t>
                      </w:r>
                      <w:r w:rsidRPr="004F600C">
                        <w:t xml:space="preserve"> HWRF forecasts of track and intensity</w:t>
                      </w:r>
                      <w:r>
                        <w:t xml:space="preserve"> at NCEP/EMC</w:t>
                      </w:r>
                      <w:r w:rsidRPr="004F600C">
                        <w:t xml:space="preserve"> for </w:t>
                      </w:r>
                      <w:r>
                        <w:t>sampling during the 2016 hurricane missions through part of the Matthew flights</w:t>
                      </w:r>
                      <w:r w:rsidRPr="004F600C">
                        <w:t>.</w:t>
                      </w:r>
                      <w:r>
                        <w:t xml:space="preserve">  The results represent improvements in the forecast skill for track (left) and intensity (right) relative to runs performed assimilating all conventional observations including reconnaissance aircraft.</w:t>
                      </w:r>
                      <w:r w:rsidRPr="004F600C">
                        <w:t xml:space="preserve">  Graphics provided by Jason Sippel.</w:t>
                      </w:r>
                      <w:bookmarkEnd w:id="33"/>
                      <w:bookmarkEnd w:id="34"/>
                    </w:p>
                  </w:txbxContent>
                </v:textbox>
                <w10:wrap type="topAndBottom"/>
              </v:shape>
            </w:pict>
          </mc:Fallback>
        </mc:AlternateContent>
      </w:r>
    </w:p>
    <w:p w14:paraId="28ECF74A" w14:textId="59743CF6" w:rsidR="00E82320" w:rsidRPr="006E73B5" w:rsidRDefault="00E82320" w:rsidP="00E81AFF">
      <w:pPr>
        <w:ind w:firstLine="720"/>
      </w:pPr>
      <w:r w:rsidRPr="006E73B5">
        <w:t>The results represent some of the most significant hurricane forecast intensity improvements observed in the SHOUT analyses.  The findings are very encouraging because of their immediate potential applicability to NOAA operations and the historical difficulties in demonstrating significant improvements to intensity forecasts.</w:t>
      </w:r>
    </w:p>
    <w:p w14:paraId="25D78E21" w14:textId="77777777" w:rsidR="00E82320" w:rsidRPr="006E73B5" w:rsidRDefault="00E82320" w:rsidP="003219A2"/>
    <w:p w14:paraId="2CB52148" w14:textId="3BA0D96B" w:rsidR="00F83FBE" w:rsidRPr="006E73B5" w:rsidRDefault="00F83FBE" w:rsidP="00E81AFF">
      <w:pPr>
        <w:ind w:firstLine="720"/>
      </w:pPr>
      <w:r w:rsidRPr="006E73B5">
        <w:t>Future activities planned at NCEP/EMC that could yield even further improvements in</w:t>
      </w:r>
      <w:r w:rsidR="00F654FB" w:rsidRPr="006E73B5">
        <w:t>clude evaluating the impact of</w:t>
      </w:r>
      <w:r w:rsidRPr="006E73B5">
        <w:t xml:space="preserve"> incorporating </w:t>
      </w:r>
      <w:proofErr w:type="spellStart"/>
      <w:r w:rsidRPr="006E73B5">
        <w:t>dropsonde</w:t>
      </w:r>
      <w:proofErr w:type="spellEnd"/>
      <w:r w:rsidRPr="006E73B5">
        <w:t xml:space="preserve"> position information during decent</w:t>
      </w:r>
      <w:r w:rsidR="00F654FB" w:rsidRPr="006E73B5">
        <w:t>,</w:t>
      </w:r>
      <w:r w:rsidRPr="006E73B5">
        <w:t xml:space="preserve"> incorporating full resolution </w:t>
      </w:r>
      <w:proofErr w:type="spellStart"/>
      <w:r w:rsidRPr="006E73B5">
        <w:t>dropsonde</w:t>
      </w:r>
      <w:proofErr w:type="spellEnd"/>
      <w:r w:rsidRPr="006E73B5">
        <w:t xml:space="preserve"> data from BUFR rather than TEMP DROP messages</w:t>
      </w:r>
      <w:r w:rsidR="00F654FB" w:rsidRPr="006E73B5">
        <w:t xml:space="preserve">, </w:t>
      </w:r>
      <w:r w:rsidRPr="006E73B5">
        <w:t>and including observations near the storm center.</w:t>
      </w:r>
    </w:p>
    <w:p w14:paraId="2D001063" w14:textId="77777777" w:rsidR="003219A2" w:rsidRPr="006E73B5" w:rsidRDefault="003219A2" w:rsidP="003219A2"/>
    <w:p w14:paraId="4B8E6061" w14:textId="4A8D73E2" w:rsidR="00E27BC3" w:rsidRPr="005C1BFC" w:rsidRDefault="003219A2" w:rsidP="000334EE">
      <w:pPr>
        <w:pStyle w:val="Heading3"/>
      </w:pPr>
      <w:bookmarkStart w:id="35" w:name="_Toc486437632"/>
      <w:r>
        <w:t>2</w:t>
      </w:r>
      <w:r w:rsidR="00E27BC3" w:rsidRPr="005C1BFC">
        <w:t>.</w:t>
      </w:r>
      <w:r w:rsidR="00E27BC3">
        <w:t>1</w:t>
      </w:r>
      <w:r w:rsidR="00E27BC3" w:rsidRPr="005C1BFC">
        <w:t>.</w:t>
      </w:r>
      <w:r>
        <w:t>3</w:t>
      </w:r>
      <w:r w:rsidR="00E27BC3" w:rsidRPr="005C1BFC">
        <w:t xml:space="preserve">. </w:t>
      </w:r>
      <w:r w:rsidR="00E27BC3">
        <w:t xml:space="preserve">Studies </w:t>
      </w:r>
      <w:r w:rsidR="00E4518F">
        <w:t>E</w:t>
      </w:r>
      <w:r w:rsidR="00E27BC3">
        <w:t>mploying HWRF and HEDAS</w:t>
      </w:r>
      <w:bookmarkEnd w:id="35"/>
    </w:p>
    <w:p w14:paraId="71652A39" w14:textId="208CE83D" w:rsidR="00681C69" w:rsidRPr="006E73B5" w:rsidRDefault="00DB09DA" w:rsidP="00681C69">
      <w:pPr>
        <w:ind w:firstLine="720"/>
      </w:pPr>
      <w:r>
        <w:rPr>
          <w:noProof/>
        </w:rPr>
        <mc:AlternateContent>
          <mc:Choice Requires="wps">
            <w:drawing>
              <wp:anchor distT="45720" distB="45720" distL="114300" distR="114300" simplePos="0" relativeHeight="251669504" behindDoc="0" locked="0" layoutInCell="1" allowOverlap="1" wp14:anchorId="7D790BD4" wp14:editId="43A58553">
                <wp:simplePos x="0" y="0"/>
                <wp:positionH relativeFrom="column">
                  <wp:posOffset>0</wp:posOffset>
                </wp:positionH>
                <wp:positionV relativeFrom="paragraph">
                  <wp:posOffset>64770</wp:posOffset>
                </wp:positionV>
                <wp:extent cx="5943600" cy="622300"/>
                <wp:effectExtent l="0" t="0" r="19050" b="2540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2300"/>
                        </a:xfrm>
                        <a:prstGeom prst="rect">
                          <a:avLst/>
                        </a:prstGeom>
                        <a:noFill/>
                        <a:ln w="19050">
                          <a:solidFill>
                            <a:srgbClr val="228596"/>
                          </a:solidFill>
                          <a:miter lim="800000"/>
                          <a:headEnd/>
                          <a:tailEnd/>
                        </a:ln>
                      </wps:spPr>
                      <wps:txbx>
                        <w:txbxContent>
                          <w:p w14:paraId="1AAF5AC0" w14:textId="6E4C14AF"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Studies employing HEDAS exhibit forecast improvements over many storms through assimilation of data from a broad range of GH payloads including dropsondes and remote sensors and suggest added value of inner core observations</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790BD4" id="_x0000_s1037" type="#_x0000_t202" style="position:absolute;left:0;text-align:left;margin-left:0;margin-top:5.1pt;width:468pt;height:49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6dJgIAACUEAAAOAAAAZHJzL2Uyb0RvYy54bWysU9uO2yAQfa/Uf0C8N3acSxMrzmqbbapK&#10;24u02w/AGMeowFAgsbdfvwPOZqP2rSoPaGCGM2fODJubQStyEs5LMBWdTnJKhOHQSHOo6I/H/bsV&#10;JT4w0zAFRlT0SXh6s337ZtPbUhTQgWqEIwhifNnbinYh2DLLPO+EZn4CVhh0tuA0C3h0h6xxrEd0&#10;rbIiz5dZD66xDrjwHm/vRifdJvy2FTx8a1svAlEVRW4h7S7tddyz7YaVB8dsJ/mZBvsHFppJg0kv&#10;UHcsMHJ08i8oLbkDD22YcNAZtK3kItWA1UzzP6p56JgVqRYUx9uLTP7/wfKvp++OyKaixYwSwzT2&#10;6FEMgXyAgRRRnt76EqMeLMaFAa+xzalUb++B//TEwK5j5iBunYO+E6xBetP4Mrt6OuL4CFL3X6DB&#10;NOwYIAENrdNRO1SDIDq26enSmkiF4+ViPZ8tc3Rx9C2LYoZ2TMHKl9fW+fBJgCbRqKjD1id0drr3&#10;YQx9CYnJDOylUnjPSmVIj5TX+SIfCwMlm+iNTu8O9U45cmI4QUWxWqyX58T+OkzLgHOspK7oKo8r&#10;BrEyyvHRNMkOTKrRRtbKnPWJkozihKEeUiemSb0oXg3NEyrmYJxb/GdodOB+U9LjzFbU/zoyJyhR&#10;nw2qvp7O53HI02G+eF/gwV176msPMxyhKhooGc1dSB8jVW1vsTt7mYR7ZXLmjLOYpD//mzjs1+cU&#10;9fq7t88AAAD//wMAUEsDBBQABgAIAAAAIQDSUBZZ2gAAAAcBAAAPAAAAZHJzL2Rvd25yZXYueG1s&#10;TI/BSsQwEIbvgu8QRvDmJluh1tp0kQVhwYO47sFj2oxNsZmUJt3Wt3f2pMf5/uGfb6rd6gdxxin2&#10;gTRsNwoEUhtsT52G08fLXQEiJkPWDIFQww9G2NXXV5UpbVjoHc/H1AkuoVgaDS6lsZQytg69iZsw&#10;InH2FSZvEo9TJ+1kFi73g8yUyqU3PfEFZ0bcO2y/j7PX8Nm8PhzyN3T74tCeFrXNnZ9zrW9v1ucn&#10;EAnX9LcMF31Wh5qdmjCTjWLQwI8kpioDwenjfc6guYAiA1lX8r9//QsAAP//AwBQSwECLQAUAAYA&#10;CAAAACEAtoM4kv4AAADhAQAAEwAAAAAAAAAAAAAAAAAAAAAAW0NvbnRlbnRfVHlwZXNdLnhtbFBL&#10;AQItABQABgAIAAAAIQA4/SH/1gAAAJQBAAALAAAAAAAAAAAAAAAAAC8BAABfcmVscy8ucmVsc1BL&#10;AQItABQABgAIAAAAIQDgUi6dJgIAACUEAAAOAAAAAAAAAAAAAAAAAC4CAABkcnMvZTJvRG9jLnht&#10;bFBLAQItABQABgAIAAAAIQDSUBZZ2gAAAAcBAAAPAAAAAAAAAAAAAAAAAIAEAABkcnMvZG93bnJl&#10;di54bWxQSwUGAAAAAAQABADzAAAAhwUAAAAA&#10;" filled="f" strokecolor="#228596" strokeweight="1.5pt">
                <v:textbox style="mso-fit-shape-to-text:t">
                  <w:txbxContent>
                    <w:p w14:paraId="1AAF5AC0" w14:textId="6E4C14AF"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Studies employing HEDAS exhibit forecast improvements over many storms through assimilation of data from a broad range of GH payloads including dropsondes and remote sensors and suggest added value of inner core observations</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681C69" w:rsidRPr="006E73B5">
        <w:t xml:space="preserve">Studies conducted at HRD included distinct experiments focused on evaluating the impact of GH data from different sensor types on the accuracy of forecasts of hurricanes and tropical storms.  Studies examined the value of profiles measured by </w:t>
      </w:r>
      <w:proofErr w:type="spellStart"/>
      <w:r w:rsidR="00681C69" w:rsidRPr="006E73B5">
        <w:t>dropsondes</w:t>
      </w:r>
      <w:proofErr w:type="spellEnd"/>
      <w:r w:rsidR="00681C69" w:rsidRPr="006E73B5">
        <w:t xml:space="preserve">, retrievals of temperature and humidity from the </w:t>
      </w:r>
      <w:r w:rsidR="00FB7060" w:rsidRPr="006E73B5">
        <w:t>S-HIS</w:t>
      </w:r>
      <w:r w:rsidR="00681C69" w:rsidRPr="006E73B5">
        <w:t xml:space="preserve"> and HAMSR, and surface wind retrievals from the </w:t>
      </w:r>
      <w:r w:rsidR="00FB7060" w:rsidRPr="006E73B5">
        <w:t>HIRAD</w:t>
      </w:r>
      <w:r w:rsidR="00681C69" w:rsidRPr="006E73B5">
        <w:t xml:space="preserve">. </w:t>
      </w:r>
    </w:p>
    <w:p w14:paraId="72BA553E" w14:textId="77777777" w:rsidR="00681C69" w:rsidRPr="006E73B5" w:rsidRDefault="00681C69" w:rsidP="00E27BC3"/>
    <w:p w14:paraId="163E3258" w14:textId="27BA0F4F" w:rsidR="00E27BC3" w:rsidRPr="006E73B5" w:rsidRDefault="00E27BC3" w:rsidP="00DA750D">
      <w:pPr>
        <w:ind w:firstLine="720"/>
      </w:pPr>
      <w:r w:rsidRPr="006E73B5">
        <w:t>The primary</w:t>
      </w:r>
      <w:r w:rsidR="00DA750D" w:rsidRPr="006E73B5">
        <w:t xml:space="preserve"> tropical cyclone</w:t>
      </w:r>
      <w:r w:rsidRPr="006E73B5">
        <w:t xml:space="preserve"> modeling system employed at HRD utilizes the HWRF model and their own </w:t>
      </w:r>
      <w:r w:rsidR="00FB7060" w:rsidRPr="006E73B5">
        <w:t>HEDAS</w:t>
      </w:r>
      <w:r w:rsidRPr="006E73B5">
        <w:t xml:space="preserve"> system.  The model is similar to that employed operationally at NCEP, but the data assimilation system does have </w:t>
      </w:r>
      <w:r w:rsidR="005A3264" w:rsidRPr="006E73B5">
        <w:t>key</w:t>
      </w:r>
      <w:r w:rsidRPr="006E73B5">
        <w:t xml:space="preserve"> differences.  The HEDAS system uses a square-root ensemble </w:t>
      </w:r>
      <w:proofErr w:type="spellStart"/>
      <w:r w:rsidRPr="006E73B5">
        <w:t>Kalman</w:t>
      </w:r>
      <w:proofErr w:type="spellEnd"/>
      <w:r w:rsidRPr="006E73B5">
        <w:t xml:space="preserve"> filter (e.g., Whitaker and Hamill, 2002) and supports hurricane inner-core data assimilation for high-resolution vortex initialization</w:t>
      </w:r>
      <w:r w:rsidR="007B1727" w:rsidRPr="006E73B5">
        <w:t xml:space="preserve"> (</w:t>
      </w:r>
      <w:proofErr w:type="spellStart"/>
      <w:r w:rsidR="007B1727" w:rsidRPr="006E73B5">
        <w:t>Aksoy</w:t>
      </w:r>
      <w:proofErr w:type="spellEnd"/>
      <w:r w:rsidR="007B1727" w:rsidRPr="006E73B5">
        <w:t xml:space="preserve"> et al. 2012, 2013)</w:t>
      </w:r>
      <w:r w:rsidRPr="006E73B5">
        <w:t>.</w:t>
      </w:r>
      <w:r w:rsidR="00426F96" w:rsidRPr="006E73B5">
        <w:t xml:space="preserve">  The function of the system is illustrated schematically in Figure </w:t>
      </w:r>
      <w:r w:rsidR="00031E3B" w:rsidRPr="006E73B5">
        <w:t>2.</w:t>
      </w:r>
      <w:r w:rsidR="00A3185B" w:rsidRPr="006E73B5">
        <w:t>7</w:t>
      </w:r>
      <w:r w:rsidR="00426F96" w:rsidRPr="006E73B5">
        <w:t>.</w:t>
      </w:r>
      <w:r w:rsidRPr="006E73B5">
        <w:t xml:space="preserve">  </w:t>
      </w:r>
      <w:r w:rsidR="003F1244" w:rsidRPr="006E73B5">
        <w:t xml:space="preserve">While the results obtained from these experiments do not necessarily reflect the potential impact of the </w:t>
      </w:r>
      <w:r w:rsidR="00DA750D" w:rsidRPr="006E73B5">
        <w:t>GH</w:t>
      </w:r>
      <w:r w:rsidR="003F1244" w:rsidRPr="006E73B5">
        <w:t xml:space="preserve"> data on the current operational modeling system, they</w:t>
      </w:r>
      <w:r w:rsidR="00031E3B" w:rsidRPr="006E73B5">
        <w:t xml:space="preserve"> are relevant for</w:t>
      </w:r>
      <w:r w:rsidR="003F1244" w:rsidRPr="006E73B5">
        <w:t xml:space="preserve"> highlight</w:t>
      </w:r>
      <w:r w:rsidR="00031E3B" w:rsidRPr="006E73B5">
        <w:t>ing</w:t>
      </w:r>
      <w:r w:rsidR="003F1244" w:rsidRPr="006E73B5">
        <w:t xml:space="preserve"> the possibility of obtaining further improvements through incorporating more data near the storm center and through </w:t>
      </w:r>
      <w:r w:rsidR="00DA750D" w:rsidRPr="006E73B5">
        <w:t>more frequent</w:t>
      </w:r>
      <w:r w:rsidR="003F1244" w:rsidRPr="006E73B5">
        <w:t xml:space="preserve"> cycling.</w:t>
      </w:r>
    </w:p>
    <w:p w14:paraId="6B1E0F51" w14:textId="0A60DC33" w:rsidR="003F1244" w:rsidRDefault="00C879D8" w:rsidP="00E27BC3">
      <w:pPr>
        <w:rPr>
          <w:rFonts w:ascii="Calibri" w:hAnsi="Calibri"/>
        </w:rPr>
      </w:pPr>
      <w:r w:rsidRPr="00C879D8">
        <w:rPr>
          <w:rFonts w:ascii="Calibri" w:hAnsi="Calibri"/>
          <w:noProof/>
        </w:rPr>
        <mc:AlternateContent>
          <mc:Choice Requires="wps">
            <w:drawing>
              <wp:anchor distT="45720" distB="45720" distL="114300" distR="114300" simplePos="0" relativeHeight="251702272" behindDoc="0" locked="0" layoutInCell="1" allowOverlap="1" wp14:anchorId="40EC4E7E" wp14:editId="0EB8E89D">
                <wp:simplePos x="0" y="0"/>
                <wp:positionH relativeFrom="column">
                  <wp:align>center</wp:align>
                </wp:positionH>
                <wp:positionV relativeFrom="margin">
                  <wp:align>top</wp:align>
                </wp:positionV>
                <wp:extent cx="5943600" cy="1404620"/>
                <wp:effectExtent l="0" t="0" r="0" b="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30D6A2D3" w14:textId="30BFA291" w:rsidR="00D311C8" w:rsidRDefault="00D311C8" w:rsidP="00055D2E">
                            <w:pPr>
                              <w:jc w:val="center"/>
                            </w:pPr>
                            <w:r w:rsidRPr="00426F96">
                              <w:rPr>
                                <w:noProof/>
                              </w:rPr>
                              <w:drawing>
                                <wp:inline distT="0" distB="0" distL="0" distR="0" wp14:anchorId="7A3C7A3B" wp14:editId="7D2A2330">
                                  <wp:extent cx="4086499" cy="26098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220" b="8563"/>
                                          <a:stretch/>
                                        </pic:blipFill>
                                        <pic:spPr bwMode="auto">
                                          <a:xfrm>
                                            <a:off x="0" y="0"/>
                                            <a:ext cx="4087368" cy="2610405"/>
                                          </a:xfrm>
                                          <a:prstGeom prst="rect">
                                            <a:avLst/>
                                          </a:prstGeom>
                                          <a:noFill/>
                                          <a:ln>
                                            <a:noFill/>
                                          </a:ln>
                                          <a:extLst>
                                            <a:ext uri="{53640926-AAD7-44D8-BBD7-CCE9431645EC}">
                                              <a14:shadowObscured xmlns:a14="http://schemas.microsoft.com/office/drawing/2010/main"/>
                                            </a:ext>
                                          </a:extLst>
                                        </pic:spPr>
                                      </pic:pic>
                                    </a:graphicData>
                                  </a:graphic>
                                </wp:inline>
                              </w:drawing>
                            </w:r>
                          </w:p>
                          <w:p w14:paraId="6BDAF3B8" w14:textId="66038A1F" w:rsidR="00D311C8" w:rsidRPr="004F600C" w:rsidRDefault="00D311C8" w:rsidP="00C879D8">
                            <w:pPr>
                              <w:pStyle w:val="Caption"/>
                            </w:pPr>
                            <w:bookmarkStart w:id="36" w:name="_Toc486578468"/>
                            <w:bookmarkStart w:id="37" w:name="_Toc486578670"/>
                            <w:r w:rsidRPr="00C879D8">
                              <w:rPr>
                                <w:b/>
                              </w:rPr>
                              <w:t>Figure 2.7</w:t>
                            </w:r>
                            <w:r w:rsidRPr="004F600C">
                              <w:t>.  Schematic illustration of the operation of HEDAS.  Graphic provided by Altug Aksoy.</w:t>
                            </w:r>
                            <w:bookmarkEnd w:id="36"/>
                            <w:bookmarkEnd w:id="37"/>
                          </w:p>
                        </w:txbxContent>
                      </wps:txbx>
                      <wps:bodyPr rot="0" vert="horz" wrap="square" lIns="0" tIns="45720" rIns="0" bIns="18288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EC4E7E" id="_x0000_s1038" type="#_x0000_t202" style="position:absolute;margin-left:0;margin-top:0;width:468pt;height:110.6pt;z-index:251702272;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tIwIAAB4EAAAOAAAAZHJzL2Uyb0RvYy54bWysU9uO2yAQfa/Uf0C8N740SbNWnNU221SV&#10;thdptx+AMY5RgaFAYqdf3wEn6Wr7VpUHNAwzh5lzhvXtqBU5CuclmJoWs5wSYTi00uxr+v1p92ZF&#10;iQ/MtEyBETU9CU9vN69frQdbiRJ6UK1wBEGMrwZb0z4EW2WZ573QzM/ACoOXHTjNAh7dPmsdGxBd&#10;q6zM82U2gGutAy68R+/9dEk3Cb/rBA9fu86LQFRNsbaQdpf2Ju7ZZs2qvWO2l/xcBvuHKjSTBh+9&#10;Qt2zwMjByb+gtOQOPHRhxkFn0HWSi9QDdlPkL7p57JkVqRckx9srTf7/wfIvx2+OyLamq5ISwzRq&#10;9CTGQN7DSMpIz2B9hVGPFuPCiG6UObXq7QPwH54Y2PbM7MWdczD0grVYXhEzs2epE46PIM3wGVp8&#10;hh0CJKCxczpyh2wQREeZTldpYikcnYub+dtljlcc74p5Pl+WSbyMVZd063z4KECTaNTUofYJnh0f&#10;fIjlsOoSEl/zoGS7k0qlg9s3W+XIkeGc7NJKHbwIU4YMNb1ZlIuEbCDmpxHSMuAcK6mRyDyuabIi&#10;HR9Mm0ICk2qysRJlzvxESiZywtiMSYniynsD7QkZczDNLf4zNHpwvygZcGZr6n8emBOUqE8GWY8D&#10;noz54h3SQ9zF2ySjWJWrFbqZ4YhR03AxtyH9iESEvUNZdjIRFvWbSjgXi0OYeDx/mDjlz88p6s+3&#10;3vwGAAD//wMAUEsDBBQABgAIAAAAIQDb5MDu2wAAAAUBAAAPAAAAZHJzL2Rvd25yZXYueG1sTI/N&#10;TsMwEITvSLyDtUjcqNMgBZLGqRASHKAXys/ZjbdJ1Hgd4m0a3p6FC1xGGs1q5ttyPfteTTjGLpCB&#10;5SIBhVQH11Fj4O314eoWVGRLzvaB0MAXRlhX52elLVw40QtOW26UlFAsrIGWeSi0jnWL3sZFGJAk&#10;24fRWxY7NtqN9iTlvtdpkmTa245kobUD3rdYH7ZHbyB/z/Y3z4/dMH1sPvmp15ucXW3M5cV8twLF&#10;OPPfMfzgCzpUwrQLR3JR9QbkEf5VyfLrTOzOQJouU9BVqf/TV98AAAD//wMAUEsBAi0AFAAGAAgA&#10;AAAhALaDOJL+AAAA4QEAABMAAAAAAAAAAAAAAAAAAAAAAFtDb250ZW50X1R5cGVzXS54bWxQSwEC&#10;LQAUAAYACAAAACEAOP0h/9YAAACUAQAACwAAAAAAAAAAAAAAAAAvAQAAX3JlbHMvLnJlbHNQSwEC&#10;LQAUAAYACAAAACEAP7O1bSMCAAAeBAAADgAAAAAAAAAAAAAAAAAuAgAAZHJzL2Uyb0RvYy54bWxQ&#10;SwECLQAUAAYACAAAACEA2+TA7tsAAAAFAQAADwAAAAAAAAAAAAAAAAB9BAAAZHJzL2Rvd25yZXYu&#10;eG1sUEsFBgAAAAAEAAQA8wAAAIUFAAAAAA==&#10;" stroked="f">
                <v:textbox style="mso-fit-shape-to-text:t" inset="0,,0,14.4pt">
                  <w:txbxContent>
                    <w:p w14:paraId="30D6A2D3" w14:textId="30BFA291" w:rsidR="00D311C8" w:rsidRDefault="00D311C8" w:rsidP="00055D2E">
                      <w:pPr>
                        <w:jc w:val="center"/>
                      </w:pPr>
                      <w:r w:rsidRPr="00426F96">
                        <w:rPr>
                          <w:noProof/>
                        </w:rPr>
                        <w:drawing>
                          <wp:inline distT="0" distB="0" distL="0" distR="0" wp14:anchorId="7A3C7A3B" wp14:editId="7D2A2330">
                            <wp:extent cx="4086499" cy="26098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220" b="8563"/>
                                    <a:stretch/>
                                  </pic:blipFill>
                                  <pic:spPr bwMode="auto">
                                    <a:xfrm>
                                      <a:off x="0" y="0"/>
                                      <a:ext cx="4087368" cy="2610405"/>
                                    </a:xfrm>
                                    <a:prstGeom prst="rect">
                                      <a:avLst/>
                                    </a:prstGeom>
                                    <a:noFill/>
                                    <a:ln>
                                      <a:noFill/>
                                    </a:ln>
                                    <a:extLst>
                                      <a:ext uri="{53640926-AAD7-44D8-BBD7-CCE9431645EC}">
                                        <a14:shadowObscured xmlns:a14="http://schemas.microsoft.com/office/drawing/2010/main"/>
                                      </a:ext>
                                    </a:extLst>
                                  </pic:spPr>
                                </pic:pic>
                              </a:graphicData>
                            </a:graphic>
                          </wp:inline>
                        </w:drawing>
                      </w:r>
                    </w:p>
                    <w:p w14:paraId="6BDAF3B8" w14:textId="66038A1F" w:rsidR="00D311C8" w:rsidRPr="004F600C" w:rsidRDefault="00D311C8" w:rsidP="00C879D8">
                      <w:pPr>
                        <w:pStyle w:val="Caption"/>
                      </w:pPr>
                      <w:bookmarkStart w:id="38" w:name="_Toc486578468"/>
                      <w:bookmarkStart w:id="39" w:name="_Toc486578670"/>
                      <w:r w:rsidRPr="00C879D8">
                        <w:rPr>
                          <w:b/>
                        </w:rPr>
                        <w:t>Figure 2.7</w:t>
                      </w:r>
                      <w:r w:rsidRPr="004F600C">
                        <w:t>.  Schematic illustration of the operation of HEDAS.  Graphic provided by Altug Aksoy.</w:t>
                      </w:r>
                      <w:bookmarkEnd w:id="38"/>
                      <w:bookmarkEnd w:id="39"/>
                    </w:p>
                  </w:txbxContent>
                </v:textbox>
                <w10:wrap type="square" anchory="margin"/>
              </v:shape>
            </w:pict>
          </mc:Fallback>
        </mc:AlternateContent>
      </w:r>
    </w:p>
    <w:p w14:paraId="27B143D8" w14:textId="2D465939" w:rsidR="00A82992" w:rsidRPr="006E73B5" w:rsidRDefault="00A82992" w:rsidP="00F55578">
      <w:pPr>
        <w:ind w:firstLine="720"/>
      </w:pPr>
      <w:r w:rsidRPr="006E73B5">
        <w:t>In the</w:t>
      </w:r>
      <w:r w:rsidR="00503B42" w:rsidRPr="006E73B5">
        <w:t xml:space="preserve"> HEDAS</w:t>
      </w:r>
      <w:r w:rsidRPr="006E73B5">
        <w:t xml:space="preserve"> studies to date, all modifications to the assimilated data </w:t>
      </w:r>
      <w:r w:rsidR="00113706" w:rsidRPr="006E73B5">
        <w:t>were</w:t>
      </w:r>
      <w:r w:rsidRPr="006E73B5">
        <w:t xml:space="preserve"> performed within the HWRF model domain only.  The HWRF model further relies on external boundary conditions provided from the GFS model.  In these studies, the data assimilated within GFS </w:t>
      </w:r>
      <w:r w:rsidR="00113706" w:rsidRPr="006E73B5">
        <w:t>w</w:t>
      </w:r>
      <w:r w:rsidRPr="006E73B5">
        <w:t xml:space="preserve">as not changed and the operational GFS runs </w:t>
      </w:r>
      <w:r w:rsidR="00113706" w:rsidRPr="006E73B5">
        <w:t>were</w:t>
      </w:r>
      <w:r w:rsidRPr="006E73B5">
        <w:t xml:space="preserve"> used for the boundary conditions.  </w:t>
      </w:r>
      <w:r w:rsidR="00503B42" w:rsidRPr="006E73B5">
        <w:t>As a result</w:t>
      </w:r>
      <w:r w:rsidRPr="006E73B5">
        <w:t xml:space="preserve">, the results may not reflect the full </w:t>
      </w:r>
      <w:r w:rsidR="0031148D" w:rsidRPr="006E73B5">
        <w:t>possible</w:t>
      </w:r>
      <w:r w:rsidRPr="006E73B5">
        <w:t xml:space="preserve"> impact of the GH data</w:t>
      </w:r>
      <w:r w:rsidR="00E7270C" w:rsidRPr="006E73B5">
        <w:t xml:space="preserve"> as the observations could also affect the external boundary.  </w:t>
      </w:r>
    </w:p>
    <w:p w14:paraId="568478C1" w14:textId="77777777" w:rsidR="008F0DE0" w:rsidRPr="006E73B5" w:rsidRDefault="008F0DE0" w:rsidP="00E27BC3"/>
    <w:p w14:paraId="3319624D" w14:textId="4368871B" w:rsidR="00B33149" w:rsidRPr="006E73B5" w:rsidRDefault="00B33149" w:rsidP="0002490E">
      <w:pPr>
        <w:ind w:firstLine="720"/>
      </w:pPr>
      <w:r w:rsidRPr="006E73B5">
        <w:t>A primary study examin</w:t>
      </w:r>
      <w:r w:rsidR="00C828FF" w:rsidRPr="006E73B5">
        <w:t>ed</w:t>
      </w:r>
      <w:r w:rsidRPr="006E73B5">
        <w:t xml:space="preserve"> the composite</w:t>
      </w:r>
      <w:r w:rsidR="00211849" w:rsidRPr="006E73B5">
        <w:t xml:space="preserve"> forecast</w:t>
      </w:r>
      <w:r w:rsidRPr="006E73B5">
        <w:t xml:space="preserve"> impact of GH </w:t>
      </w:r>
      <w:proofErr w:type="spellStart"/>
      <w:r w:rsidRPr="006E73B5">
        <w:t>dropsonde</w:t>
      </w:r>
      <w:proofErr w:type="spellEnd"/>
      <w:r w:rsidRPr="006E73B5">
        <w:t xml:space="preserve"> observations collected over tropical </w:t>
      </w:r>
      <w:r w:rsidR="008C70C6" w:rsidRPr="006E73B5">
        <w:t>cyclones</w:t>
      </w:r>
      <w:r w:rsidRPr="006E73B5">
        <w:t xml:space="preserve"> during both the SHOUT and HS3 campaigns.  The analyses considered ten storms as shown in Figure </w:t>
      </w:r>
      <w:r w:rsidR="00C828FF" w:rsidRPr="006E73B5">
        <w:t>2.</w:t>
      </w:r>
      <w:r w:rsidR="005713BE" w:rsidRPr="006E73B5">
        <w:t>8</w:t>
      </w:r>
      <w:r w:rsidR="00C828FF" w:rsidRPr="006E73B5">
        <w:t xml:space="preserve">. </w:t>
      </w:r>
      <w:r w:rsidRPr="006E73B5">
        <w:t xml:space="preserve"> This work was led by Hui </w:t>
      </w:r>
      <w:proofErr w:type="spellStart"/>
      <w:r w:rsidRPr="006E73B5">
        <w:t>Christophers</w:t>
      </w:r>
      <w:r w:rsidR="00630F48" w:rsidRPr="006E73B5">
        <w:t>e</w:t>
      </w:r>
      <w:r w:rsidRPr="006E73B5">
        <w:t>n</w:t>
      </w:r>
      <w:proofErr w:type="spellEnd"/>
      <w:r w:rsidRPr="006E73B5">
        <w:t xml:space="preserve"> of HRD.  The </w:t>
      </w:r>
      <w:proofErr w:type="spellStart"/>
      <w:r w:rsidRPr="006E73B5">
        <w:t>dropsonde</w:t>
      </w:r>
      <w:proofErr w:type="spellEnd"/>
      <w:r w:rsidRPr="006E73B5">
        <w:t xml:space="preserve"> data was taken from the</w:t>
      </w:r>
      <w:r w:rsidR="003D1BDE" w:rsidRPr="006E73B5">
        <w:t xml:space="preserve"> traditional </w:t>
      </w:r>
      <w:r w:rsidR="001F0EDF" w:rsidRPr="006E73B5">
        <w:t xml:space="preserve">TEMP DROP </w:t>
      </w:r>
      <w:r w:rsidR="003D1BDE" w:rsidRPr="006E73B5">
        <w:t>messages with the corresponding</w:t>
      </w:r>
      <w:r w:rsidRPr="006E73B5">
        <w:t xml:space="preserve"> reduced vertical resolution</w:t>
      </w:r>
      <w:r w:rsidR="003D1BDE" w:rsidRPr="006E73B5">
        <w:t xml:space="preserve"> (mandatory and significant levels)</w:t>
      </w:r>
      <w:r w:rsidR="008C2393" w:rsidRPr="006E73B5">
        <w:t>,</w:t>
      </w:r>
      <w:r w:rsidR="003D1BDE" w:rsidRPr="006E73B5">
        <w:t xml:space="preserve"> but additional position information at each level was estimated from the launch position and measured winds</w:t>
      </w:r>
      <w:r w:rsidRPr="006E73B5">
        <w:t xml:space="preserve">.  </w:t>
      </w:r>
      <w:r w:rsidR="0002490E" w:rsidRPr="006E73B5">
        <w:t xml:space="preserve">Other observations assimilated </w:t>
      </w:r>
      <w:r w:rsidR="00B17103" w:rsidRPr="006E73B5">
        <w:t>within the</w:t>
      </w:r>
      <w:r w:rsidR="0002490E" w:rsidRPr="006E73B5">
        <w:t xml:space="preserve"> HWRF domain</w:t>
      </w:r>
      <w:r w:rsidR="00B17103" w:rsidRPr="006E73B5">
        <w:t xml:space="preserve"> in the control for this study included atmospheric motion vectors (AMVs, derived from</w:t>
      </w:r>
      <w:r w:rsidR="004E2647" w:rsidRPr="006E73B5">
        <w:t xml:space="preserve"> Geostationary Operational Environmental Satellite</w:t>
      </w:r>
      <w:r w:rsidR="00B17103" w:rsidRPr="006E73B5">
        <w:t xml:space="preserve"> </w:t>
      </w:r>
      <w:r w:rsidR="00DF13D8" w:rsidRPr="006E73B5">
        <w:t>[</w:t>
      </w:r>
      <w:r w:rsidR="00B17103" w:rsidRPr="006E73B5">
        <w:t>GOES</w:t>
      </w:r>
      <w:r w:rsidR="00DF13D8" w:rsidRPr="006E73B5">
        <w:t>]</w:t>
      </w:r>
      <w:r w:rsidR="00B17103" w:rsidRPr="006E73B5">
        <w:t xml:space="preserve"> observations), GPS radio occultation profiles, and profiles of temperature and humidity</w:t>
      </w:r>
      <w:r w:rsidR="00C41F51" w:rsidRPr="006E73B5">
        <w:t xml:space="preserve"> retrieved</w:t>
      </w:r>
      <w:r w:rsidR="008C2393" w:rsidRPr="006E73B5">
        <w:t xml:space="preserve"> from the </w:t>
      </w:r>
      <w:r w:rsidR="00C41F51" w:rsidRPr="006E73B5">
        <w:t>Atmospheric Infrared Sounder (AIRS) flying on the NASA Aqua satellite</w:t>
      </w:r>
      <w:r w:rsidR="00B17103" w:rsidRPr="006E73B5">
        <w:t xml:space="preserve">.  </w:t>
      </w:r>
    </w:p>
    <w:p w14:paraId="6FDCE3CF" w14:textId="77609BDE" w:rsidR="000A5328" w:rsidRPr="006E73B5" w:rsidRDefault="000A5328" w:rsidP="00E27BC3"/>
    <w:p w14:paraId="79DE17ED" w14:textId="696C07F7" w:rsidR="00630F48" w:rsidRPr="006E73B5" w:rsidRDefault="00630F48" w:rsidP="00630F48">
      <w:pPr>
        <w:ind w:firstLine="720"/>
      </w:pPr>
      <w:r w:rsidRPr="006E73B5">
        <w:t xml:space="preserve">This composite study is an extension of the preliminary </w:t>
      </w:r>
      <w:proofErr w:type="spellStart"/>
      <w:r w:rsidRPr="006E73B5">
        <w:t>dropsonde</w:t>
      </w:r>
      <w:proofErr w:type="spellEnd"/>
      <w:r w:rsidRPr="006E73B5">
        <w:t xml:space="preserve"> impact study conducted by HRD (</w:t>
      </w:r>
      <w:proofErr w:type="spellStart"/>
      <w:r w:rsidRPr="006E73B5">
        <w:t>Christophersen</w:t>
      </w:r>
      <w:proofErr w:type="spellEnd"/>
      <w:r w:rsidRPr="006E73B5">
        <w:t xml:space="preserve"> et al. 2017) that demonstrated the relative value of GH </w:t>
      </w:r>
      <w:proofErr w:type="spellStart"/>
      <w:r w:rsidRPr="006E73B5">
        <w:t>dropsondes</w:t>
      </w:r>
      <w:proofErr w:type="spellEnd"/>
      <w:r w:rsidRPr="006E73B5">
        <w:t xml:space="preserve"> depending on the presence of other aircraft reconnaissance observations in the inner core.  When other inner-core reconnaissance data were available, </w:t>
      </w:r>
      <w:proofErr w:type="spellStart"/>
      <w:r w:rsidRPr="006E73B5">
        <w:t>Christophersen</w:t>
      </w:r>
      <w:proofErr w:type="spellEnd"/>
      <w:r w:rsidRPr="006E73B5">
        <w:t xml:space="preserve"> et al. (2017) found that GH </w:t>
      </w:r>
      <w:proofErr w:type="spellStart"/>
      <w:r w:rsidRPr="006E73B5">
        <w:t>dropsondes</w:t>
      </w:r>
      <w:proofErr w:type="spellEnd"/>
      <w:r w:rsidRPr="006E73B5">
        <w:t xml:space="preserve"> in the near environment led to additional improvements in the track forecasts, whereas in the absence of other inner-core reconnaissance data, GH </w:t>
      </w:r>
      <w:proofErr w:type="spellStart"/>
      <w:r w:rsidRPr="006E73B5">
        <w:t>dropsondes</w:t>
      </w:r>
      <w:proofErr w:type="spellEnd"/>
      <w:r w:rsidRPr="006E73B5">
        <w:t xml:space="preserve"> in the inner core resulted in the greatest impact on intensity forecasts.</w:t>
      </w:r>
    </w:p>
    <w:p w14:paraId="5848DE66" w14:textId="504888C3" w:rsidR="00630F48" w:rsidRPr="006E73B5" w:rsidRDefault="00443F2B" w:rsidP="00E27BC3">
      <w:r>
        <w:rPr>
          <w:noProof/>
        </w:rPr>
        <mc:AlternateContent>
          <mc:Choice Requires="wps">
            <w:drawing>
              <wp:anchor distT="45720" distB="45720" distL="114300" distR="114300" simplePos="0" relativeHeight="251704320" behindDoc="0" locked="0" layoutInCell="1" allowOverlap="1" wp14:anchorId="4BEB4222" wp14:editId="65A18744">
                <wp:simplePos x="0" y="0"/>
                <wp:positionH relativeFrom="column">
                  <wp:posOffset>0</wp:posOffset>
                </wp:positionH>
                <wp:positionV relativeFrom="paragraph">
                  <wp:posOffset>180975</wp:posOffset>
                </wp:positionV>
                <wp:extent cx="5943600" cy="3651885"/>
                <wp:effectExtent l="0" t="0" r="0" b="5715"/>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651885"/>
                        </a:xfrm>
                        <a:prstGeom prst="rect">
                          <a:avLst/>
                        </a:prstGeom>
                        <a:solidFill>
                          <a:srgbClr val="FFFFFF"/>
                        </a:solidFill>
                        <a:ln w="9525">
                          <a:noFill/>
                          <a:miter lim="800000"/>
                          <a:headEnd/>
                          <a:tailEnd/>
                        </a:ln>
                      </wps:spPr>
                      <wps:txbx>
                        <w:txbxContent>
                          <w:p w14:paraId="1427E9DF" w14:textId="1F4E9C08" w:rsidR="00D311C8" w:rsidRDefault="00D311C8" w:rsidP="000127FD">
                            <w:pPr>
                              <w:jc w:val="center"/>
                            </w:pPr>
                            <w:r>
                              <w:rPr>
                                <w:noProof/>
                              </w:rPr>
                              <w:drawing>
                                <wp:inline distT="0" distB="0" distL="0" distR="0" wp14:anchorId="42CC630D" wp14:editId="0064649D">
                                  <wp:extent cx="4983480" cy="3099816"/>
                                  <wp:effectExtent l="0" t="0" r="762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16.PNG"/>
                                          <pic:cNvPicPr/>
                                        </pic:nvPicPr>
                                        <pic:blipFill rotWithShape="1">
                                          <a:blip r:embed="rId75" cstate="print">
                                            <a:extLst>
                                              <a:ext uri="{28A0092B-C50C-407E-A947-70E740481C1C}">
                                                <a14:useLocalDpi xmlns:a14="http://schemas.microsoft.com/office/drawing/2010/main" val="0"/>
                                              </a:ext>
                                            </a:extLst>
                                          </a:blip>
                                          <a:srcRect l="1926" t="21826" r="50888" b="39050"/>
                                          <a:stretch/>
                                        </pic:blipFill>
                                        <pic:spPr bwMode="auto">
                                          <a:xfrm>
                                            <a:off x="0" y="0"/>
                                            <a:ext cx="4983480" cy="3099816"/>
                                          </a:xfrm>
                                          <a:prstGeom prst="rect">
                                            <a:avLst/>
                                          </a:prstGeom>
                                          <a:ln>
                                            <a:noFill/>
                                          </a:ln>
                                          <a:extLst>
                                            <a:ext uri="{53640926-AAD7-44D8-BBD7-CCE9431645EC}">
                                              <a14:shadowObscured xmlns:a14="http://schemas.microsoft.com/office/drawing/2010/main"/>
                                            </a:ext>
                                          </a:extLst>
                                        </pic:spPr>
                                      </pic:pic>
                                    </a:graphicData>
                                  </a:graphic>
                                </wp:inline>
                              </w:drawing>
                            </w:r>
                          </w:p>
                          <w:p w14:paraId="1CA49FCE" w14:textId="6930E757" w:rsidR="00D311C8" w:rsidRPr="004F600C" w:rsidRDefault="00D311C8" w:rsidP="00C879D8">
                            <w:pPr>
                              <w:pStyle w:val="Caption"/>
                            </w:pPr>
                            <w:bookmarkStart w:id="40" w:name="_Toc486578469"/>
                            <w:bookmarkStart w:id="41" w:name="_Toc486578671"/>
                            <w:r w:rsidRPr="00C879D8">
                              <w:rPr>
                                <w:b/>
                              </w:rPr>
                              <w:t>Figure 2.8</w:t>
                            </w:r>
                            <w:r w:rsidRPr="004F600C">
                              <w:t xml:space="preserve">.  Illustration of the ten tropical cyclones and corresponding GH missions incorporated in the composite dropsonde impact assessment.  The storm location and strength at the time of the GH mission </w:t>
                            </w:r>
                            <w:r>
                              <w:t>are</w:t>
                            </w:r>
                            <w:r w:rsidRPr="004F600C">
                              <w:t xml:space="preserve"> indicated by the colored symbol</w:t>
                            </w:r>
                            <w:r>
                              <w:t>s</w:t>
                            </w:r>
                            <w:r w:rsidRPr="004F600C">
                              <w:t>.  Graphic provided by Hui Christophers</w:t>
                            </w:r>
                            <w:r>
                              <w:t>e</w:t>
                            </w:r>
                            <w:r w:rsidRPr="004F600C">
                              <w:t>n.</w:t>
                            </w:r>
                            <w:bookmarkEnd w:id="40"/>
                            <w:bookmarkEnd w:id="41"/>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EB4222" id="_x0000_s1039" type="#_x0000_t202" style="position:absolute;margin-left:0;margin-top:14.25pt;width:468pt;height:287.55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IdhIQIAAB0EAAAOAAAAZHJzL2Uyb0RvYy54bWysU9uO2yAQfa/Uf0C8N3YuTrNWnNU221SV&#10;thdptx+AMY5RgaFAYm+/vgNOsmn7VpUHNAwzhzNnhvXtoBU5CuclmIpOJzklwnBopNlX9NvT7s2K&#10;Eh+YaZgCIyr6LDy93bx+te5tKWbQgWqEIwhifNnbinYh2DLLPO+EZn4CVhi8bMFpFvDo9lnjWI/o&#10;WmWzPF9mPbjGOuDCe/Tej5d0k/DbVvDwpW29CERVFLmFtLu013HPNmtW7h2zneQnGuwfWGgmDT56&#10;gbpngZGDk39BackdeGjDhIPOoG0lF6kGrGaa/1HNY8esSLWgON5eZPL/D5Z/Pn51RDYVXS0oMUxj&#10;j57EEMg7GMgsytNbX2LUo8W4MKAb25xK9fYB+HdPDGw7ZvbizjnoO8EapDeNmdlV6ojjI0jdf4IG&#10;n2GHAAloaJ2O2qEaBNGxTc+X1kQqHJ3FzWK+zPGK4918WUxXqyK9wcpzunU+fBCgSTQq6rD3CZ4d&#10;H3yIdFh5DomveVCy2Uml0sHt661y5MhwTnZpndB/C1OG9BW9KWZFQjYQ89MIaRlwjpXUKGQeV0xn&#10;ZZTjvWmSHZhUo41MlDnpEyUZxQlDPaROTOcxOYpXQ/OMijkY5xb/GRoduJ+U9DizFfU/DswJStRH&#10;g6rHAU/Gong7w4M7e+trLzMcISoaKBnNbUgfIulg77ArO5n0emFw4oozmGQ8/Zc45NfnFPXyqze/&#10;AAAA//8DAFBLAwQUAAYACAAAACEAhdlVl9sAAAAHAQAADwAAAGRycy9kb3ducmV2LnhtbEyPwU7D&#10;MBBE70j8g7VIvVGHVFglZFOhSr30ggjpfRu7SYS9DrHbpn+POcFxZ0Yzb8vN7Ky4mCkMnhGelhkI&#10;w63XA3cIzefucQ0iRGJN1rNBuJkAm+r+rqRC+yt/mEsdO5FKOBSE0Mc4FlKGtjeOwtKPhpN38pOj&#10;mM6pk3qiayp3VuZZpqSjgdNCT6PZ9qb9qs8OgRq7p/1B5af377bmZh4OentDXDzMb68gopnjXxh+&#10;8RM6VInp6M+sg7AI6ZGIkK+fQST3ZaWScERQ2UqBrEr5n7/6AQAA//8DAFBLAQItABQABgAIAAAA&#10;IQC2gziS/gAAAOEBAAATAAAAAAAAAAAAAAAAAAAAAABbQ29udGVudF9UeXBlc10ueG1sUEsBAi0A&#10;FAAGAAgAAAAhADj9If/WAAAAlAEAAAsAAAAAAAAAAAAAAAAALwEAAF9yZWxzLy5yZWxzUEsBAi0A&#10;FAAGAAgAAAAhAOjYh2EhAgAAHQQAAA4AAAAAAAAAAAAAAAAALgIAAGRycy9lMm9Eb2MueG1sUEsB&#10;Ai0AFAAGAAgAAAAhAIXZVZfbAAAABwEAAA8AAAAAAAAAAAAAAAAAewQAAGRycy9kb3ducmV2Lnht&#10;bFBLBQYAAAAABAAEAPMAAACDBQAAAAA=&#10;" stroked="f">
                <v:textbox style="mso-fit-shape-to-text:t" inset="0,,0">
                  <w:txbxContent>
                    <w:p w14:paraId="1427E9DF" w14:textId="1F4E9C08" w:rsidR="00D311C8" w:rsidRDefault="00D311C8" w:rsidP="000127FD">
                      <w:pPr>
                        <w:jc w:val="center"/>
                      </w:pPr>
                      <w:r>
                        <w:rPr>
                          <w:noProof/>
                        </w:rPr>
                        <w:drawing>
                          <wp:inline distT="0" distB="0" distL="0" distR="0" wp14:anchorId="42CC630D" wp14:editId="0064649D">
                            <wp:extent cx="4983480" cy="3099816"/>
                            <wp:effectExtent l="0" t="0" r="762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16.PNG"/>
                                    <pic:cNvPicPr/>
                                  </pic:nvPicPr>
                                  <pic:blipFill rotWithShape="1">
                                    <a:blip r:embed="rId75" cstate="print">
                                      <a:extLst>
                                        <a:ext uri="{28A0092B-C50C-407E-A947-70E740481C1C}">
                                          <a14:useLocalDpi xmlns:a14="http://schemas.microsoft.com/office/drawing/2010/main" val="0"/>
                                        </a:ext>
                                      </a:extLst>
                                    </a:blip>
                                    <a:srcRect l="1926" t="21826" r="50888" b="39050"/>
                                    <a:stretch/>
                                  </pic:blipFill>
                                  <pic:spPr bwMode="auto">
                                    <a:xfrm>
                                      <a:off x="0" y="0"/>
                                      <a:ext cx="4983480" cy="3099816"/>
                                    </a:xfrm>
                                    <a:prstGeom prst="rect">
                                      <a:avLst/>
                                    </a:prstGeom>
                                    <a:ln>
                                      <a:noFill/>
                                    </a:ln>
                                    <a:extLst>
                                      <a:ext uri="{53640926-AAD7-44D8-BBD7-CCE9431645EC}">
                                        <a14:shadowObscured xmlns:a14="http://schemas.microsoft.com/office/drawing/2010/main"/>
                                      </a:ext>
                                    </a:extLst>
                                  </pic:spPr>
                                </pic:pic>
                              </a:graphicData>
                            </a:graphic>
                          </wp:inline>
                        </w:drawing>
                      </w:r>
                    </w:p>
                    <w:p w14:paraId="1CA49FCE" w14:textId="6930E757" w:rsidR="00D311C8" w:rsidRPr="004F600C" w:rsidRDefault="00D311C8" w:rsidP="00C879D8">
                      <w:pPr>
                        <w:pStyle w:val="Caption"/>
                      </w:pPr>
                      <w:bookmarkStart w:id="42" w:name="_Toc486578469"/>
                      <w:bookmarkStart w:id="43" w:name="_Toc486578671"/>
                      <w:r w:rsidRPr="00C879D8">
                        <w:rPr>
                          <w:b/>
                        </w:rPr>
                        <w:t>Figure 2.8</w:t>
                      </w:r>
                      <w:r w:rsidRPr="004F600C">
                        <w:t xml:space="preserve">.  Illustration of the ten tropical cyclones and corresponding GH missions incorporated in the composite dropsonde impact assessment.  The storm location and strength at the time of the GH mission </w:t>
                      </w:r>
                      <w:r>
                        <w:t>are</w:t>
                      </w:r>
                      <w:r w:rsidRPr="004F600C">
                        <w:t xml:space="preserve"> indicated by the colored symbol</w:t>
                      </w:r>
                      <w:r>
                        <w:t>s</w:t>
                      </w:r>
                      <w:r w:rsidRPr="004F600C">
                        <w:t>.  Graphic provided by Hui Christophers</w:t>
                      </w:r>
                      <w:r>
                        <w:t>e</w:t>
                      </w:r>
                      <w:r w:rsidRPr="004F600C">
                        <w:t>n.</w:t>
                      </w:r>
                      <w:bookmarkEnd w:id="42"/>
                      <w:bookmarkEnd w:id="43"/>
                    </w:p>
                  </w:txbxContent>
                </v:textbox>
                <w10:wrap type="square"/>
              </v:shape>
            </w:pict>
          </mc:Fallback>
        </mc:AlternateContent>
      </w:r>
    </w:p>
    <w:p w14:paraId="081C731D" w14:textId="03F07CEC" w:rsidR="000A5328" w:rsidRPr="006E73B5" w:rsidRDefault="00A93CC6" w:rsidP="005B1C32">
      <w:pPr>
        <w:ind w:firstLine="720"/>
      </w:pPr>
      <w:r>
        <w:rPr>
          <w:noProof/>
        </w:rPr>
        <mc:AlternateContent>
          <mc:Choice Requires="wps">
            <w:drawing>
              <wp:anchor distT="45720" distB="45720" distL="114300" distR="114300" simplePos="0" relativeHeight="251706368" behindDoc="0" locked="0" layoutInCell="1" allowOverlap="1" wp14:anchorId="291E339B" wp14:editId="14E2CD1A">
                <wp:simplePos x="0" y="0"/>
                <wp:positionH relativeFrom="margin">
                  <wp:posOffset>0</wp:posOffset>
                </wp:positionH>
                <wp:positionV relativeFrom="margin">
                  <wp:align>bottom</wp:align>
                </wp:positionV>
                <wp:extent cx="3657600" cy="2672080"/>
                <wp:effectExtent l="0" t="0" r="0" b="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672080"/>
                        </a:xfrm>
                        <a:prstGeom prst="rect">
                          <a:avLst/>
                        </a:prstGeom>
                        <a:solidFill>
                          <a:srgbClr val="FFFFFF"/>
                        </a:solidFill>
                        <a:ln w="9525">
                          <a:noFill/>
                          <a:miter lim="800000"/>
                          <a:headEnd/>
                          <a:tailEnd/>
                        </a:ln>
                      </wps:spPr>
                      <wps:txbx>
                        <w:txbxContent>
                          <w:p w14:paraId="55EC8AE9" w14:textId="3046A1CB" w:rsidR="00D311C8" w:rsidRDefault="00D311C8" w:rsidP="00B22DCC">
                            <w:r>
                              <w:rPr>
                                <w:noProof/>
                              </w:rPr>
                              <w:drawing>
                                <wp:inline distT="0" distB="0" distL="0" distR="0" wp14:anchorId="25C49BAD" wp14:editId="31EE3400">
                                  <wp:extent cx="3346704" cy="2386584"/>
                                  <wp:effectExtent l="0" t="0" r="635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17.PNG"/>
                                          <pic:cNvPicPr/>
                                        </pic:nvPicPr>
                                        <pic:blipFill rotWithShape="1">
                                          <a:blip r:embed="rId76" cstate="print">
                                            <a:extLst>
                                              <a:ext uri="{28A0092B-C50C-407E-A947-70E740481C1C}">
                                                <a14:useLocalDpi xmlns:a14="http://schemas.microsoft.com/office/drawing/2010/main" val="0"/>
                                              </a:ext>
                                            </a:extLst>
                                          </a:blip>
                                          <a:srcRect l="12840" t="15835" r="15419" b="15906"/>
                                          <a:stretch/>
                                        </pic:blipFill>
                                        <pic:spPr bwMode="auto">
                                          <a:xfrm>
                                            <a:off x="0" y="0"/>
                                            <a:ext cx="3346704" cy="238658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1E339B" id="_x0000_s1040" type="#_x0000_t202" style="position:absolute;left:0;text-align:left;margin-left:0;margin-top:0;width:4in;height:210.4pt;z-index:251706368;visibility:visible;mso-wrap-style:square;mso-width-percent:0;mso-height-percent:200;mso-wrap-distance-left:9pt;mso-wrap-distance-top:3.6pt;mso-wrap-distance-right:9pt;mso-wrap-distance-bottom:3.6pt;mso-position-horizontal:absolute;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mTIAIAAB0EAAAOAAAAZHJzL2Uyb0RvYy54bWysU9uO2yAQfa/Uf0C8N3bcjTe14qy22aaq&#10;tL1Iu/0AjHGMCgwFEjv9+g44SaPtW1Ue0DDMHGbOGVZ3o1bkIJyXYGo6n+WUCMOhlWZX0+/P2zdL&#10;SnxgpmUKjKjpUXh6t379ajXYShTQg2qFIwhifDXYmvYh2CrLPO+FZn4GVhi87MBpFvDodlnr2IDo&#10;WmVFnpfZAK61DrjwHr0P0yVdJ/yuEzx87TovAlE1xdpC2l3am7hn6xWrdo7ZXvJTGewfqtBMGnz0&#10;AvXAAiN7J/+C0pI78NCFGQedQddJLlIP2M08f9HNU8+sSL0gOd5eaPL/D5Z/OXxzRLY1XZaUGKZR&#10;o2cxBvIeRlJEegbrK4x6shgXRnSjzKlVbx+B//DEwKZnZifunYOhF6zF8uYxM7tKnXB8BGmGz9Di&#10;M2wfIAGNndORO2SDIDrKdLxIE0vh6HxbLm7LHK843hXlbZEvk3gZq87p1vnwUYAm0aipQ+0TPDs8&#10;+hDLYdU5JL7mQcl2K5VKB7drNsqRA8M52aaVOngRpgwZavpuUSwSsoGYn0ZIy4BzrKRGIvO4psmK&#10;dHwwbQoJTKrJxkqUOfETKZnICWMzJiXmN2feG2iPyJiDaW7xn6HRg/tFyYAzW1P/c8+coER9Msh6&#10;HPBk3CyQIErc2dtce5nhCFHTQMlkbkL6EIkHe4+qbGXiK8o3VXCqFWcw0Xj6L3HIr88p6s+vXv8G&#10;AAD//wMAUEsDBBQABgAIAAAAIQCmok4D2QAAAAUBAAAPAAAAZHJzL2Rvd25yZXYueG1sTI9BS8NA&#10;EIXvgv9hGcGb3RhqLDGbIoVeehFjep9mp0kwOxuz2zb9945e9PLg8Yb3vinWsxvUmabQezbwuEhA&#10;ETfe9twaqD+2DytQISJbHDyTgSsFWJe3NwXm1l/4nc5VbJWUcMjRQBfjmGsdmo4choUfiSU7+slh&#10;FDu12k54kXI36DRJMu2wZ1nocKRNR81ndXIGsB52uNtn6fHtq6m4nvu93VyNub+bX19ARZrj3zH8&#10;4As6lMJ08Ce2QQ0G5JH4q5I9PWdiDwaWabICXRb6P335DQAA//8DAFBLAQItABQABgAIAAAAIQC2&#10;gziS/gAAAOEBAAATAAAAAAAAAAAAAAAAAAAAAABbQ29udGVudF9UeXBlc10ueG1sUEsBAi0AFAAG&#10;AAgAAAAhADj9If/WAAAAlAEAAAsAAAAAAAAAAAAAAAAALwEAAF9yZWxzLy5yZWxzUEsBAi0AFAAG&#10;AAgAAAAhAEaI6ZMgAgAAHQQAAA4AAAAAAAAAAAAAAAAALgIAAGRycy9lMm9Eb2MueG1sUEsBAi0A&#10;FAAGAAgAAAAhAKaiTgPZAAAABQEAAA8AAAAAAAAAAAAAAAAAegQAAGRycy9kb3ducmV2LnhtbFBL&#10;BQYAAAAABAAEAPMAAACABQAAAAA=&#10;" stroked="f">
                <v:textbox style="mso-fit-shape-to-text:t" inset="0,,0">
                  <w:txbxContent>
                    <w:p w14:paraId="55EC8AE9" w14:textId="3046A1CB" w:rsidR="00D311C8" w:rsidRDefault="00D311C8" w:rsidP="00B22DCC">
                      <w:r>
                        <w:rPr>
                          <w:noProof/>
                        </w:rPr>
                        <w:drawing>
                          <wp:inline distT="0" distB="0" distL="0" distR="0" wp14:anchorId="25C49BAD" wp14:editId="31EE3400">
                            <wp:extent cx="3346704" cy="2386584"/>
                            <wp:effectExtent l="0" t="0" r="635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17.PNG"/>
                                    <pic:cNvPicPr/>
                                  </pic:nvPicPr>
                                  <pic:blipFill rotWithShape="1">
                                    <a:blip r:embed="rId76" cstate="print">
                                      <a:extLst>
                                        <a:ext uri="{28A0092B-C50C-407E-A947-70E740481C1C}">
                                          <a14:useLocalDpi xmlns:a14="http://schemas.microsoft.com/office/drawing/2010/main" val="0"/>
                                        </a:ext>
                                      </a:extLst>
                                    </a:blip>
                                    <a:srcRect l="12840" t="15835" r="15419" b="15906"/>
                                    <a:stretch/>
                                  </pic:blipFill>
                                  <pic:spPr bwMode="auto">
                                    <a:xfrm>
                                      <a:off x="0" y="0"/>
                                      <a:ext cx="3346704" cy="238658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anchory="margin"/>
              </v:shape>
            </w:pict>
          </mc:Fallback>
        </mc:AlternateContent>
      </w:r>
      <w:r w:rsidR="000A5328" w:rsidRPr="006E73B5">
        <w:t xml:space="preserve">The </w:t>
      </w:r>
      <w:proofErr w:type="spellStart"/>
      <w:r w:rsidR="000A5328" w:rsidRPr="006E73B5">
        <w:t>dropsonde</w:t>
      </w:r>
      <w:proofErr w:type="spellEnd"/>
      <w:r w:rsidR="000A5328" w:rsidRPr="006E73B5">
        <w:t xml:space="preserve"> impact on the </w:t>
      </w:r>
      <w:r w:rsidR="00583A8A" w:rsidRPr="006E73B5">
        <w:t xml:space="preserve">initial </w:t>
      </w:r>
      <w:r w:rsidR="000A5328" w:rsidRPr="006E73B5">
        <w:t>analyzed storm position and intensity was evaluated first.</w:t>
      </w:r>
      <w:r w:rsidR="00DF6D03" w:rsidRPr="006E73B5">
        <w:t xml:space="preserve">  The results illustrating the improvement in analysis skill relative to assimilation of all other observation types is shown in Figure 2.</w:t>
      </w:r>
      <w:r w:rsidR="005713BE" w:rsidRPr="006E73B5">
        <w:t>9</w:t>
      </w:r>
      <w:r w:rsidR="00DF6D03" w:rsidRPr="006E73B5">
        <w:t xml:space="preserve"> stratified by storms that were either steady state (SS) or were weakening or intensifying (non-steady state, non-SS).  The determination of steady state was based on whether the intensity was observed t</w:t>
      </w:r>
      <w:r w:rsidR="00583A8A" w:rsidRPr="006E73B5">
        <w:t>o</w:t>
      </w:r>
      <w:r w:rsidR="00DF6D03" w:rsidRPr="006E73B5">
        <w:t xml:space="preserve"> change by 20 knots or more over a 24-hour period.  Addition of the GH </w:t>
      </w:r>
      <w:proofErr w:type="spellStart"/>
      <w:r w:rsidR="00DF6D03" w:rsidRPr="006E73B5">
        <w:t>dropsondes</w:t>
      </w:r>
      <w:proofErr w:type="spellEnd"/>
      <w:r w:rsidR="00DF6D03" w:rsidRPr="006E73B5">
        <w:t xml:space="preserve"> </w:t>
      </w:r>
      <w:r w:rsidR="00807070" w:rsidRPr="006E73B5">
        <w:t>improved the initial conditions on average for all cases, but more so for the cases where the storm’s intensity was changing.</w:t>
      </w:r>
      <w:r w:rsidR="002C0B2F" w:rsidRPr="006E73B5">
        <w:t xml:space="preserve">  For the non-steady state periods, addition of the observations improved the analyzed position and intensity by more than 25%.  Providing a better initial state is expected to be an important factor in improving the subsequent forecast quality.</w:t>
      </w:r>
      <w:r w:rsidR="000A5328" w:rsidRPr="006E73B5">
        <w:t xml:space="preserve">  </w:t>
      </w:r>
    </w:p>
    <w:p w14:paraId="4678DD33" w14:textId="45AC7425" w:rsidR="00D9772E" w:rsidRPr="006E73B5" w:rsidRDefault="00A93CC6" w:rsidP="00E27BC3">
      <w:r>
        <w:rPr>
          <w:noProof/>
        </w:rPr>
        <mc:AlternateContent>
          <mc:Choice Requires="wps">
            <w:drawing>
              <wp:anchor distT="45720" distB="45720" distL="114300" distR="114300" simplePos="0" relativeHeight="251804672" behindDoc="0" locked="0" layoutInCell="1" allowOverlap="1" wp14:anchorId="0634D460" wp14:editId="0342935C">
                <wp:simplePos x="0" y="0"/>
                <wp:positionH relativeFrom="column">
                  <wp:align>right</wp:align>
                </wp:positionH>
                <wp:positionV relativeFrom="paragraph">
                  <wp:posOffset>182880</wp:posOffset>
                </wp:positionV>
                <wp:extent cx="2360930" cy="1404620"/>
                <wp:effectExtent l="0" t="0" r="22860" b="1778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6FD3A54" w14:textId="49AAB668" w:rsidR="00D311C8" w:rsidRPr="004F600C" w:rsidRDefault="00D311C8" w:rsidP="00A93CC6">
                            <w:pPr>
                              <w:pStyle w:val="Caption"/>
                            </w:pPr>
                            <w:bookmarkStart w:id="44" w:name="_Toc486578470"/>
                            <w:bookmarkStart w:id="45" w:name="_Toc486578672"/>
                            <w:r w:rsidRPr="00CF2C6D">
                              <w:rPr>
                                <w:b/>
                              </w:rPr>
                              <w:t>Figure 2.9</w:t>
                            </w:r>
                            <w:r w:rsidRPr="004F600C">
                              <w:t xml:space="preserve">.  Illustration of </w:t>
                            </w:r>
                            <w:r>
                              <w:t xml:space="preserve">the change in analysis skill in HWRF-HEDAS resulting from the assimilation of GH </w:t>
                            </w:r>
                            <w:proofErr w:type="spellStart"/>
                            <w:r>
                              <w:t>dropsondes</w:t>
                            </w:r>
                            <w:proofErr w:type="spellEnd"/>
                            <w:r>
                              <w:t xml:space="preserve"> for steady state (SS) and non-steady state (non-SS) storms drawn from the ten-storm composite investigation.  Results are presented separately for the analyzed storm position, minimum sea level pressure (MSLP), and maximum wind speed.</w:t>
                            </w:r>
                            <w:r w:rsidRPr="004F600C">
                              <w:t xml:space="preserve">  </w:t>
                            </w:r>
                            <w:r>
                              <w:t xml:space="preserve">The number of cases is labeled as well.  </w:t>
                            </w:r>
                            <w:r w:rsidRPr="004F600C">
                              <w:t xml:space="preserve">Graphic provided by Hui </w:t>
                            </w:r>
                            <w:proofErr w:type="spellStart"/>
                            <w:r w:rsidRPr="004F600C">
                              <w:t>Christophers</w:t>
                            </w:r>
                            <w:r>
                              <w:t>e</w:t>
                            </w:r>
                            <w:r w:rsidRPr="004F600C">
                              <w:t>n</w:t>
                            </w:r>
                            <w:proofErr w:type="spellEnd"/>
                            <w:r w:rsidRPr="004F600C">
                              <w:t>.</w:t>
                            </w:r>
                            <w:bookmarkEnd w:id="44"/>
                            <w:bookmarkEnd w:id="45"/>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634D460" id="_x0000_s1041" type="#_x0000_t202" style="position:absolute;margin-left:134.7pt;margin-top:14.4pt;width:185.9pt;height:110.6pt;z-index:251804672;visibility:visible;mso-wrap-style:square;mso-width-percent:400;mso-height-percent:200;mso-wrap-distance-left:9pt;mso-wrap-distance-top:3.6pt;mso-wrap-distance-right:9pt;mso-wrap-distance-bottom:3.6pt;mso-position-horizontal:right;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ezuKQIAAE8EAAAOAAAAZHJzL2Uyb0RvYy54bWysVNuO2yAQfa/Uf0C8N77k0o0VZ7XNNlWl&#10;7UXa7QdgjGNUzFAgsdOv3wEnabRtX6r6ATHMcJg5Z8ar26FT5CCsk6BLmk1SSoTmUEu9K+m3p+2b&#10;G0qcZ7pmCrQo6VE4ert+/WrVm0Lk0IKqhSUIol3Rm5K23psiSRxvRcfcBIzQ6GzAdsyjaXdJbVmP&#10;6J1K8jRdJD3Y2ljgwjk8vR+ddB3xm0Zw/6VpnPBElRRz83G1ca3CmqxXrNhZZlrJT2mwf8iiY1Lj&#10;oxeoe+YZ2Vv5G1QnuQUHjZ9w6BJoGslFrAGrydIX1Ty2zIhYC5LjzIUm9/9g+efDV0tkXdJ8mlOi&#10;WYciPYnBk3cwkDzw0xtXYNijwUA/4DHqHGt15gH4d0c0bFqmd+LOWuhbwWrMLws3k6urI44LIFX/&#10;CWp8hu09RKChsV0gD+kgiI46HS/ahFQ4HubTRbqcooujL5uls0Ue1UtYcb5urPMfBHQkbEpqUfwI&#10;zw4Pzod0WHEOCa85ULLeSqWiYXfVRllyYNgo2/jFCl6EKU36ki7n+Xxk4K8Qafz+BNFJjx2vZFfS&#10;m0sQKwJv73Ud+9EzqcY9pqz0icjA3ciiH6ohapbNzwJVUB+RWgtjh+NE4qYF+5OSHru7pO7HnllB&#10;ifqoUZ5lNpuFcYjGbP4WuST22lNde5jmCFVST8m43fg4QpE4c4cybmUkOOg9ZnLKGbs28n6asDAW&#10;13aM+vUfWD8D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Jm3s7ikCAABPBAAADgAAAAAAAAAAAAAAAAAuAgAAZHJzL2Uyb0Rv&#10;Yy54bWxQSwECLQAUAAYACAAAACEASFsnctsAAAAHAQAADwAAAAAAAAAAAAAAAACDBAAAZHJzL2Rv&#10;d25yZXYueG1sUEsFBgAAAAAEAAQA8wAAAIsFAAAAAA==&#10;">
                <v:textbox style="mso-fit-shape-to-text:t">
                  <w:txbxContent>
                    <w:p w14:paraId="06FD3A54" w14:textId="49AAB668" w:rsidR="00D311C8" w:rsidRPr="004F600C" w:rsidRDefault="00D311C8" w:rsidP="00A93CC6">
                      <w:pPr>
                        <w:pStyle w:val="Caption"/>
                      </w:pPr>
                      <w:bookmarkStart w:id="46" w:name="_Toc486578470"/>
                      <w:bookmarkStart w:id="47" w:name="_Toc486578672"/>
                      <w:r w:rsidRPr="00CF2C6D">
                        <w:rPr>
                          <w:b/>
                        </w:rPr>
                        <w:t>Figure 2.9</w:t>
                      </w:r>
                      <w:r w:rsidRPr="004F600C">
                        <w:t xml:space="preserve">.  Illustration of </w:t>
                      </w:r>
                      <w:r>
                        <w:t xml:space="preserve">the change in analysis skill in HWRF-HEDAS resulting from the assimilation of GH </w:t>
                      </w:r>
                      <w:proofErr w:type="spellStart"/>
                      <w:r>
                        <w:t>dropsondes</w:t>
                      </w:r>
                      <w:proofErr w:type="spellEnd"/>
                      <w:r>
                        <w:t xml:space="preserve"> for steady state (SS) and non-steady state (non-SS) storms drawn from the ten-storm composite investigation.  Results are presented separately for the analyzed storm position, minimum sea level pressure (MSLP), and maximum wind speed.</w:t>
                      </w:r>
                      <w:r w:rsidRPr="004F600C">
                        <w:t xml:space="preserve">  </w:t>
                      </w:r>
                      <w:r>
                        <w:t xml:space="preserve">The number of cases is labeled as well.  </w:t>
                      </w:r>
                      <w:r w:rsidRPr="004F600C">
                        <w:t xml:space="preserve">Graphic provided by Hui </w:t>
                      </w:r>
                      <w:proofErr w:type="spellStart"/>
                      <w:r w:rsidRPr="004F600C">
                        <w:t>Christophers</w:t>
                      </w:r>
                      <w:r>
                        <w:t>e</w:t>
                      </w:r>
                      <w:r w:rsidRPr="004F600C">
                        <w:t>n</w:t>
                      </w:r>
                      <w:proofErr w:type="spellEnd"/>
                      <w:r w:rsidRPr="004F600C">
                        <w:t>.</w:t>
                      </w:r>
                      <w:bookmarkEnd w:id="46"/>
                      <w:bookmarkEnd w:id="47"/>
                    </w:p>
                  </w:txbxContent>
                </v:textbox>
                <w10:wrap type="square"/>
              </v:shape>
            </w:pict>
          </mc:Fallback>
        </mc:AlternateContent>
      </w:r>
    </w:p>
    <w:p w14:paraId="59B2DE96" w14:textId="1428BBD7" w:rsidR="007F4EF2" w:rsidRPr="006E73B5" w:rsidRDefault="00583A8A" w:rsidP="00E81AFF">
      <w:pPr>
        <w:ind w:firstLine="720"/>
      </w:pPr>
      <w:r w:rsidRPr="006E73B5">
        <w:t xml:space="preserve">The GH data impact on the corresponding forecasts was similarly encouraging.  </w:t>
      </w:r>
      <w:r w:rsidR="007F4EF2" w:rsidRPr="006E73B5">
        <w:t xml:space="preserve">The average impact of the added </w:t>
      </w:r>
      <w:proofErr w:type="spellStart"/>
      <w:r w:rsidR="007F4EF2" w:rsidRPr="006E73B5">
        <w:t>dropsonde</w:t>
      </w:r>
      <w:proofErr w:type="spellEnd"/>
      <w:r w:rsidR="007F4EF2" w:rsidRPr="006E73B5">
        <w:t xml:space="preserve"> observations on the HEDAS forecasts was analyzed separately for cases </w:t>
      </w:r>
      <w:r w:rsidR="00835966" w:rsidRPr="006E73B5">
        <w:t>depending on whether other</w:t>
      </w:r>
      <w:r w:rsidR="007F4EF2" w:rsidRPr="006E73B5">
        <w:t xml:space="preserve"> reconnaissance data </w:t>
      </w:r>
      <w:r w:rsidR="00835966" w:rsidRPr="006E73B5">
        <w:t xml:space="preserve">was </w:t>
      </w:r>
      <w:r w:rsidR="007F4EF2" w:rsidRPr="006E73B5">
        <w:t>collected from manned aircraft as presented in Figure 2.</w:t>
      </w:r>
      <w:r w:rsidR="005713BE" w:rsidRPr="006E73B5">
        <w:t>10</w:t>
      </w:r>
      <w:r w:rsidR="007F4EF2" w:rsidRPr="006E73B5">
        <w:t>.  While the track forecasts were generally improved for all cases, the forecasts of intensity and minimum pressure were generally improved only where there were no other reconnaissance observations.</w:t>
      </w:r>
      <w:r w:rsidR="00D129C9" w:rsidRPr="006E73B5">
        <w:t xml:space="preserve">  The improvement to the track forecasts </w:t>
      </w:r>
      <w:r w:rsidR="00582C39">
        <w:t>is</w:t>
      </w:r>
      <w:r w:rsidR="00582C39" w:rsidRPr="006E73B5">
        <w:t xml:space="preserve"> </w:t>
      </w:r>
      <w:r w:rsidR="00D129C9" w:rsidRPr="006E73B5">
        <w:t xml:space="preserve">frequently highly significant with values commonly </w:t>
      </w:r>
      <w:r w:rsidRPr="006E73B5">
        <w:t>between</w:t>
      </w:r>
      <w:r w:rsidR="00D129C9" w:rsidRPr="006E73B5">
        <w:t xml:space="preserve"> </w:t>
      </w:r>
      <w:r w:rsidRPr="006E73B5">
        <w:t>10-</w:t>
      </w:r>
      <w:r w:rsidR="00D129C9" w:rsidRPr="006E73B5">
        <w:t>30%.  With other reconnaissance data, the improvement is greatest a</w:t>
      </w:r>
      <w:r w:rsidR="007B78FF" w:rsidRPr="006E73B5">
        <w:t>t</w:t>
      </w:r>
      <w:r w:rsidR="00D129C9" w:rsidRPr="006E73B5">
        <w:t xml:space="preserve"> longer lead times, consistent with results obtained from the operational HWRF model.  With no other reconnaissance data, the observations show an increased impact at shorter leads.  For intensity, the impact in the absence of other reconnaissance data </w:t>
      </w:r>
      <w:r w:rsidR="00835966" w:rsidRPr="006E73B5">
        <w:t>i</w:t>
      </w:r>
      <w:r w:rsidR="00D129C9" w:rsidRPr="006E73B5">
        <w:t>s greatest at longer lead times and approache</w:t>
      </w:r>
      <w:r w:rsidR="00835966" w:rsidRPr="006E73B5">
        <w:t>s</w:t>
      </w:r>
      <w:r w:rsidR="00D129C9" w:rsidRPr="006E73B5">
        <w:t xml:space="preserve"> peak values of</w:t>
      </w:r>
      <w:r w:rsidRPr="006E73B5">
        <w:t xml:space="preserve"> over</w:t>
      </w:r>
      <w:r w:rsidR="00D129C9" w:rsidRPr="006E73B5">
        <w:t xml:space="preserve"> 30%.</w:t>
      </w:r>
    </w:p>
    <w:p w14:paraId="3E11F40A" w14:textId="6A050AC3" w:rsidR="007F4EF2" w:rsidRPr="006E73B5" w:rsidRDefault="001B1CDF" w:rsidP="00E27BC3">
      <w:r>
        <w:rPr>
          <w:noProof/>
        </w:rPr>
        <mc:AlternateContent>
          <mc:Choice Requires="wps">
            <w:drawing>
              <wp:anchor distT="45720" distB="45720" distL="114300" distR="114300" simplePos="0" relativeHeight="251708416" behindDoc="0" locked="0" layoutInCell="1" allowOverlap="1" wp14:anchorId="5E7AD499" wp14:editId="7FDD8778">
                <wp:simplePos x="0" y="0"/>
                <wp:positionH relativeFrom="column">
                  <wp:align>center</wp:align>
                </wp:positionH>
                <wp:positionV relativeFrom="margin">
                  <wp:align>bottom</wp:align>
                </wp:positionV>
                <wp:extent cx="5943600" cy="1404620"/>
                <wp:effectExtent l="0" t="0" r="0" b="635"/>
                <wp:wrapSquare wrapText="bothSides"/>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603380CF" w14:textId="0DF669E0" w:rsidR="00D311C8" w:rsidRDefault="00D311C8" w:rsidP="000D2981">
                            <w:pPr>
                              <w:jc w:val="center"/>
                            </w:pPr>
                            <w:r>
                              <w:rPr>
                                <w:noProof/>
                              </w:rPr>
                              <w:drawing>
                                <wp:inline distT="0" distB="0" distL="0" distR="0" wp14:anchorId="20B9AF68" wp14:editId="677E3A43">
                                  <wp:extent cx="5852160" cy="4105656"/>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de17.PNG"/>
                                          <pic:cNvPicPr/>
                                        </pic:nvPicPr>
                                        <pic:blipFill rotWithShape="1">
                                          <a:blip r:embed="rId77" cstate="print">
                                            <a:extLst>
                                              <a:ext uri="{28A0092B-C50C-407E-A947-70E740481C1C}">
                                                <a14:useLocalDpi xmlns:a14="http://schemas.microsoft.com/office/drawing/2010/main" val="0"/>
                                              </a:ext>
                                            </a:extLst>
                                          </a:blip>
                                          <a:srcRect l="4655" t="14337" r="3862"/>
                                          <a:stretch/>
                                        </pic:blipFill>
                                        <pic:spPr bwMode="auto">
                                          <a:xfrm>
                                            <a:off x="0" y="0"/>
                                            <a:ext cx="5852160" cy="4105656"/>
                                          </a:xfrm>
                                          <a:prstGeom prst="rect">
                                            <a:avLst/>
                                          </a:prstGeom>
                                          <a:ln>
                                            <a:noFill/>
                                          </a:ln>
                                          <a:extLst>
                                            <a:ext uri="{53640926-AAD7-44D8-BBD7-CCE9431645EC}">
                                              <a14:shadowObscured xmlns:a14="http://schemas.microsoft.com/office/drawing/2010/main"/>
                                            </a:ext>
                                          </a:extLst>
                                        </pic:spPr>
                                      </pic:pic>
                                    </a:graphicData>
                                  </a:graphic>
                                </wp:inline>
                              </w:drawing>
                            </w:r>
                          </w:p>
                          <w:p w14:paraId="57C7809A" w14:textId="7AD533DC" w:rsidR="00D311C8" w:rsidRPr="004F600C" w:rsidRDefault="00D311C8" w:rsidP="001B1CDF">
                            <w:pPr>
                              <w:pStyle w:val="Caption"/>
                            </w:pPr>
                            <w:bookmarkStart w:id="48" w:name="_Toc486578471"/>
                            <w:bookmarkStart w:id="49" w:name="_Toc486578673"/>
                            <w:r w:rsidRPr="00756CCE">
                              <w:rPr>
                                <w:b/>
                              </w:rPr>
                              <w:t>Figure 2.10</w:t>
                            </w:r>
                            <w:r w:rsidRPr="004F600C">
                              <w:t>.  Summary of GH dropsonde impact on the HWRF-HEDAS forecast</w:t>
                            </w:r>
                            <w:r>
                              <w:t>ed</w:t>
                            </w:r>
                            <w:r w:rsidRPr="004F600C">
                              <w:t xml:space="preserve"> track and intensity error for the composite analysis of ten storms.</w:t>
                            </w:r>
                            <w:r>
                              <w:t xml:space="preserve">  Results are stratified based on whether other aircraft reconnaissance was available (left) or not (right).</w:t>
                            </w:r>
                            <w:r w:rsidRPr="004F600C">
                              <w:t xml:space="preserve">  The upper panels show the results for track error; the middle panels for intensity error as reflected by</w:t>
                            </w:r>
                            <w:r>
                              <w:t xml:space="preserve"> maximum winds</w:t>
                            </w:r>
                            <w:r w:rsidRPr="004F600C">
                              <w:t>; and the lower panels for minimum pressure.</w:t>
                            </w:r>
                            <w:r>
                              <w:t xml:space="preserve">  Results are shown both for frequency of superior performance (FSP), left axis and red/green shading, and percent improvement in forecast error, right axis and black trace with circular markers.</w:t>
                            </w:r>
                            <w:r w:rsidRPr="004F600C">
                              <w:t xml:space="preserve">  Graphics provided by Hui Christophers</w:t>
                            </w:r>
                            <w:r>
                              <w:t>e</w:t>
                            </w:r>
                            <w:r w:rsidRPr="004F600C">
                              <w:t>n</w:t>
                            </w:r>
                            <w:r>
                              <w:t xml:space="preserve"> and Altug Aksoy</w:t>
                            </w:r>
                            <w:r w:rsidRPr="004F600C">
                              <w:t>.</w:t>
                            </w:r>
                            <w:bookmarkEnd w:id="48"/>
                            <w:bookmarkEnd w:id="49"/>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7AD499" id="_x0000_s1042" type="#_x0000_t202" style="position:absolute;margin-left:0;margin-top:0;width:468pt;height:110.6pt;z-index:251708416;visibility:visible;mso-wrap-style:square;mso-width-percent:0;mso-height-percent:200;mso-wrap-distance-left:9pt;mso-wrap-distance-top:3.6pt;mso-wrap-distance-right:9pt;mso-wrap-distance-bottom:3.6pt;mso-position-horizontal:center;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ODDIAIAAB0EAAAOAAAAZHJzL2Uyb0RvYy54bWysU9uO2yAQfa/Uf0C8N3bSJN214qy22aaq&#10;tL1Iu/0ADDhGBYYCiZ1+fQecpNH2rSoPaBhmDmfODKu7wWhykD4osDWdTkpKpOUglN3V9Pvz9s0N&#10;JSEyK5gGK2t6lIHerV+/WvWukjPoQAvpCYLYUPWupl2MriqKwDtpWJiAkxYvW/CGRTz6XSE86xHd&#10;6GJWlsuiBy+cBy5DQO/DeEnXGb9tJY9f2zbISHRNkVvMu897k/ZivWLVzjPXKX6iwf6BhWHK4qMX&#10;qAcWGdl79ReUUdxDgDZOOJgC2lZxmWvAaqbli2qeOuZkrgXFCe4iU/h/sPzL4ZsnStT0FuWxzGCP&#10;nuUQyXsYyCzJ07tQYdSTw7g4oBvbnEsN7hH4j0AsbDpmd/Lee+g7yQTSm6bM4ip1xAkJpOk/g8Bn&#10;2D5CBhpab5J2qAZBdORxvLQmUeHoXNzO3y5LvOJ4N52X8+UsN69g1Tnd+RA/SjAkGTX12PsMzw6P&#10;ISY6rDqHpNcCaCW2Sut88Ltmoz05MJyTbV65ghdh2pIelVrMFhnZQsrPI2RUxDnWytT0pkxrnKwk&#10;xwcrckhkSo82MtH2pE+SZBQnDs2QOzFdnnVvQBxRMQ/j3OI/Q6MD/4uSHme2puHnnnlJif5kUfU0&#10;4NmYL96hPMSfvc21l1mOEDWNlIzmJuYPkXVw99iVrcp6pfaNDE5ccQazjKf/kob8+pyj/vzq9W8A&#10;AAD//wMAUEsDBBQABgAIAAAAIQD4se7U2QAAAAUBAAAPAAAAZHJzL2Rvd25yZXYueG1sTI/BTsMw&#10;EETvSPyDtZW4UadGimiIU1WVuPSCCOl9G2+TCHsdYrdN/x7DBS4jjWY187bczM6KC01h8KxhtcxA&#10;ELfeDNxpaD5eH59BhIhs0HomDTcKsKnu70osjL/yO13q2IlUwqFADX2MYyFlaHtyGJZ+JE7ZyU8O&#10;Y7JTJ82E11TurFRZlkuHA6eFHkfa9dR+1menARu7x/0hV6e3r7bmZh4OZnfT+mExb19ARJrj3zH8&#10;4Cd0qBLT0Z/ZBGE1pEfir6Zs/ZQne9Sg1EqBrEr5n776BgAA//8DAFBLAQItABQABgAIAAAAIQC2&#10;gziS/gAAAOEBAAATAAAAAAAAAAAAAAAAAAAAAABbQ29udGVudF9UeXBlc10ueG1sUEsBAi0AFAAG&#10;AAgAAAAhADj9If/WAAAAlAEAAAsAAAAAAAAAAAAAAAAALwEAAF9yZWxzLy5yZWxzUEsBAi0AFAAG&#10;AAgAAAAhAIBM4MMgAgAAHQQAAA4AAAAAAAAAAAAAAAAALgIAAGRycy9lMm9Eb2MueG1sUEsBAi0A&#10;FAAGAAgAAAAhAPix7tTZAAAABQEAAA8AAAAAAAAAAAAAAAAAegQAAGRycy9kb3ducmV2LnhtbFBL&#10;BQYAAAAABAAEAPMAAACABQAAAAA=&#10;" stroked="f">
                <v:textbox style="mso-fit-shape-to-text:t" inset="0,,0">
                  <w:txbxContent>
                    <w:p w14:paraId="603380CF" w14:textId="0DF669E0" w:rsidR="00D311C8" w:rsidRDefault="00D311C8" w:rsidP="000D2981">
                      <w:pPr>
                        <w:jc w:val="center"/>
                      </w:pPr>
                      <w:r>
                        <w:rPr>
                          <w:noProof/>
                        </w:rPr>
                        <w:drawing>
                          <wp:inline distT="0" distB="0" distL="0" distR="0" wp14:anchorId="20B9AF68" wp14:editId="677E3A43">
                            <wp:extent cx="5852160" cy="4105656"/>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de17.PNG"/>
                                    <pic:cNvPicPr/>
                                  </pic:nvPicPr>
                                  <pic:blipFill rotWithShape="1">
                                    <a:blip r:embed="rId77" cstate="print">
                                      <a:extLst>
                                        <a:ext uri="{28A0092B-C50C-407E-A947-70E740481C1C}">
                                          <a14:useLocalDpi xmlns:a14="http://schemas.microsoft.com/office/drawing/2010/main" val="0"/>
                                        </a:ext>
                                      </a:extLst>
                                    </a:blip>
                                    <a:srcRect l="4655" t="14337" r="3862"/>
                                    <a:stretch/>
                                  </pic:blipFill>
                                  <pic:spPr bwMode="auto">
                                    <a:xfrm>
                                      <a:off x="0" y="0"/>
                                      <a:ext cx="5852160" cy="4105656"/>
                                    </a:xfrm>
                                    <a:prstGeom prst="rect">
                                      <a:avLst/>
                                    </a:prstGeom>
                                    <a:ln>
                                      <a:noFill/>
                                    </a:ln>
                                    <a:extLst>
                                      <a:ext uri="{53640926-AAD7-44D8-BBD7-CCE9431645EC}">
                                        <a14:shadowObscured xmlns:a14="http://schemas.microsoft.com/office/drawing/2010/main"/>
                                      </a:ext>
                                    </a:extLst>
                                  </pic:spPr>
                                </pic:pic>
                              </a:graphicData>
                            </a:graphic>
                          </wp:inline>
                        </w:drawing>
                      </w:r>
                    </w:p>
                    <w:p w14:paraId="57C7809A" w14:textId="7AD533DC" w:rsidR="00D311C8" w:rsidRPr="004F600C" w:rsidRDefault="00D311C8" w:rsidP="001B1CDF">
                      <w:pPr>
                        <w:pStyle w:val="Caption"/>
                      </w:pPr>
                      <w:bookmarkStart w:id="50" w:name="_Toc486578471"/>
                      <w:bookmarkStart w:id="51" w:name="_Toc486578673"/>
                      <w:r w:rsidRPr="00756CCE">
                        <w:rPr>
                          <w:b/>
                        </w:rPr>
                        <w:t>Figure 2.10</w:t>
                      </w:r>
                      <w:r w:rsidRPr="004F600C">
                        <w:t>.  Summary of GH dropsonde impact on the HWRF-HEDAS forecast</w:t>
                      </w:r>
                      <w:r>
                        <w:t>ed</w:t>
                      </w:r>
                      <w:r w:rsidRPr="004F600C">
                        <w:t xml:space="preserve"> track and intensity error for the composite analysis of ten storms.</w:t>
                      </w:r>
                      <w:r>
                        <w:t xml:space="preserve">  Results are stratified based on whether other aircraft reconnaissance was available (left) or not (right).</w:t>
                      </w:r>
                      <w:r w:rsidRPr="004F600C">
                        <w:t xml:space="preserve">  The upper panels show the results for track error; the middle panels for intensity error as reflected by</w:t>
                      </w:r>
                      <w:r>
                        <w:t xml:space="preserve"> maximum winds</w:t>
                      </w:r>
                      <w:r w:rsidRPr="004F600C">
                        <w:t>; and the lower panels for minimum pressure.</w:t>
                      </w:r>
                      <w:r>
                        <w:t xml:space="preserve">  Results are shown both for frequency of superior performance (FSP), left axis and red/green shading, and percent improvement in forecast error, right axis and black trace with circular markers.</w:t>
                      </w:r>
                      <w:r w:rsidRPr="004F600C">
                        <w:t xml:space="preserve">  Graphics provided by Hui Christophers</w:t>
                      </w:r>
                      <w:r>
                        <w:t>e</w:t>
                      </w:r>
                      <w:r w:rsidRPr="004F600C">
                        <w:t>n</w:t>
                      </w:r>
                      <w:r>
                        <w:t xml:space="preserve"> and Altug Aksoy</w:t>
                      </w:r>
                      <w:r w:rsidRPr="004F600C">
                        <w:t>.</w:t>
                      </w:r>
                      <w:bookmarkEnd w:id="50"/>
                      <w:bookmarkEnd w:id="51"/>
                    </w:p>
                  </w:txbxContent>
                </v:textbox>
                <w10:wrap type="square" anchory="margin"/>
              </v:shape>
            </w:pict>
          </mc:Fallback>
        </mc:AlternateContent>
      </w:r>
    </w:p>
    <w:p w14:paraId="36149108" w14:textId="6AFAA105" w:rsidR="006C56AB" w:rsidRPr="006E73B5" w:rsidRDefault="006C56AB" w:rsidP="00A72FE1">
      <w:pPr>
        <w:ind w:firstLine="720"/>
      </w:pPr>
      <w:r w:rsidRPr="006E73B5">
        <w:t>The results indirectly support the value of observations closer to the storm center.  For earlier</w:t>
      </w:r>
      <w:r w:rsidR="00A72FE1" w:rsidRPr="006E73B5">
        <w:t xml:space="preserve"> tropical</w:t>
      </w:r>
      <w:r w:rsidRPr="006E73B5">
        <w:t xml:space="preserve"> storms</w:t>
      </w:r>
      <w:r w:rsidR="00E51097" w:rsidRPr="006E73B5">
        <w:t xml:space="preserve"> (typically from HS3)</w:t>
      </w:r>
      <w:r w:rsidRPr="006E73B5">
        <w:t xml:space="preserve">, the GH observations tended to be more heavily weighted to the surrounding environment.  </w:t>
      </w:r>
      <w:r w:rsidR="00E51097" w:rsidRPr="006E73B5">
        <w:t xml:space="preserve">The more recent </w:t>
      </w:r>
      <w:r w:rsidR="009E3429" w:rsidRPr="006E73B5">
        <w:t xml:space="preserve">SHOUT </w:t>
      </w:r>
      <w:r w:rsidR="00E51097" w:rsidRPr="006E73B5">
        <w:t xml:space="preserve">observations included </w:t>
      </w:r>
      <w:r w:rsidR="007F5C66" w:rsidRPr="006E73B5">
        <w:t>denser</w:t>
      </w:r>
      <w:r w:rsidR="00E51097" w:rsidRPr="006E73B5">
        <w:t xml:space="preserve"> sampling near the center of </w:t>
      </w:r>
      <w:r w:rsidR="007F5C66" w:rsidRPr="006E73B5">
        <w:t>weaker</w:t>
      </w:r>
      <w:r w:rsidR="00E51097" w:rsidRPr="006E73B5">
        <w:t xml:space="preserve"> storms as well as hurricanes.  </w:t>
      </w:r>
      <w:r w:rsidR="00B3145F" w:rsidRPr="006E73B5">
        <w:t>While the forecast</w:t>
      </w:r>
      <w:r w:rsidR="003F7268" w:rsidRPr="006E73B5">
        <w:t xml:space="preserve"> </w:t>
      </w:r>
      <w:r w:rsidR="00B3145F" w:rsidRPr="006E73B5">
        <w:t>improvements</w:t>
      </w:r>
      <w:r w:rsidR="005F315A" w:rsidRPr="006E73B5">
        <w:t xml:space="preserve"> with HEDAS</w:t>
      </w:r>
      <w:r w:rsidR="00B3145F" w:rsidRPr="006E73B5">
        <w:t xml:space="preserve"> </w:t>
      </w:r>
      <w:r w:rsidR="009E3429" w:rsidRPr="006E73B5">
        <w:t>we</w:t>
      </w:r>
      <w:r w:rsidR="00B3145F" w:rsidRPr="006E73B5">
        <w:t xml:space="preserve">re </w:t>
      </w:r>
      <w:r w:rsidR="0057312C" w:rsidRPr="006E73B5">
        <w:t>weake</w:t>
      </w:r>
      <w:r w:rsidR="009E3429" w:rsidRPr="006E73B5">
        <w:t>r</w:t>
      </w:r>
      <w:r w:rsidR="003F7268" w:rsidRPr="006E73B5">
        <w:t xml:space="preserve"> on average</w:t>
      </w:r>
      <w:r w:rsidR="00A72FE1" w:rsidRPr="006E73B5">
        <w:t xml:space="preserve"> for tropical storms</w:t>
      </w:r>
      <w:r w:rsidR="009E3429" w:rsidRPr="006E73B5">
        <w:t xml:space="preserve"> than hurricanes</w:t>
      </w:r>
      <w:r w:rsidR="00A72FE1" w:rsidRPr="006E73B5">
        <w:t xml:space="preserve">, </w:t>
      </w:r>
      <w:r w:rsidR="003F7268" w:rsidRPr="006E73B5">
        <w:t>the</w:t>
      </w:r>
      <w:r w:rsidR="00A72FE1" w:rsidRPr="006E73B5">
        <w:t xml:space="preserve"> track</w:t>
      </w:r>
      <w:r w:rsidR="003F7268" w:rsidRPr="006E73B5">
        <w:t xml:space="preserve"> improvements for the 2016 tropical storm cases</w:t>
      </w:r>
      <w:r w:rsidR="00A509D1" w:rsidRPr="006E73B5">
        <w:t xml:space="preserve"> alone</w:t>
      </w:r>
      <w:r w:rsidR="003F7268" w:rsidRPr="006E73B5">
        <w:t xml:space="preserve"> were quite large and significantly greater than for the earlier storms (Figure </w:t>
      </w:r>
      <w:r w:rsidR="00B973B5" w:rsidRPr="006E73B5">
        <w:t>2.</w:t>
      </w:r>
      <w:r w:rsidR="005713BE" w:rsidRPr="006E73B5">
        <w:t>11</w:t>
      </w:r>
      <w:r w:rsidR="003F7268" w:rsidRPr="006E73B5">
        <w:t>)</w:t>
      </w:r>
      <w:r w:rsidR="00B3145F" w:rsidRPr="006E73B5">
        <w:t>.</w:t>
      </w:r>
      <w:r w:rsidR="00A509D1" w:rsidRPr="006E73B5">
        <w:t xml:space="preserve">  The</w:t>
      </w:r>
      <w:r w:rsidR="00A72FE1" w:rsidRPr="006E73B5">
        <w:t>se</w:t>
      </w:r>
      <w:r w:rsidR="00A509D1" w:rsidRPr="006E73B5">
        <w:t xml:space="preserve"> forecast improvements </w:t>
      </w:r>
      <w:r w:rsidR="00770173" w:rsidRPr="006E73B5">
        <w:t>coincide with</w:t>
      </w:r>
      <w:r w:rsidR="00A509D1" w:rsidRPr="006E73B5">
        <w:t xml:space="preserve"> a greater reduction in the</w:t>
      </w:r>
      <w:r w:rsidR="00770173" w:rsidRPr="006E73B5">
        <w:t xml:space="preserve"> error in the</w:t>
      </w:r>
      <w:r w:rsidR="00A509D1" w:rsidRPr="006E73B5">
        <w:t xml:space="preserve"> initial analyzed storm position</w:t>
      </w:r>
      <w:r w:rsidR="00770173" w:rsidRPr="006E73B5">
        <w:t xml:space="preserve"> for the 2016 cases</w:t>
      </w:r>
      <w:r w:rsidR="00A509D1" w:rsidRPr="006E73B5">
        <w:t>.</w:t>
      </w:r>
    </w:p>
    <w:p w14:paraId="4E0CAFC7" w14:textId="4C8C1563" w:rsidR="00B17103" w:rsidRPr="006E73B5" w:rsidRDefault="00756CCE" w:rsidP="00E27BC3">
      <w:r>
        <w:rPr>
          <w:noProof/>
        </w:rPr>
        <mc:AlternateContent>
          <mc:Choice Requires="wps">
            <w:drawing>
              <wp:anchor distT="45720" distB="45720" distL="114300" distR="114300" simplePos="0" relativeHeight="251710464" behindDoc="0" locked="0" layoutInCell="1" allowOverlap="1" wp14:anchorId="351D53F4" wp14:editId="70A2F124">
                <wp:simplePos x="0" y="0"/>
                <wp:positionH relativeFrom="column">
                  <wp:align>center</wp:align>
                </wp:positionH>
                <wp:positionV relativeFrom="margin">
                  <wp:align>top</wp:align>
                </wp:positionV>
                <wp:extent cx="5943600" cy="1404620"/>
                <wp:effectExtent l="0" t="0" r="0" b="0"/>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161FFCCD" w14:textId="1406C654" w:rsidR="00D311C8" w:rsidRDefault="00D311C8" w:rsidP="00EA4733">
                            <w:pPr>
                              <w:jc w:val="center"/>
                            </w:pPr>
                            <w:r>
                              <w:rPr>
                                <w:noProof/>
                              </w:rPr>
                              <w:drawing>
                                <wp:inline distT="0" distB="0" distL="0" distR="0" wp14:anchorId="41487E9B" wp14:editId="1BAC2EC1">
                                  <wp:extent cx="5852160" cy="386791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23.PNG"/>
                                          <pic:cNvPicPr/>
                                        </pic:nvPicPr>
                                        <pic:blipFill rotWithShape="1">
                                          <a:blip r:embed="rId78">
                                            <a:extLst>
                                              <a:ext uri="{28A0092B-C50C-407E-A947-70E740481C1C}">
                                                <a14:useLocalDpi xmlns:a14="http://schemas.microsoft.com/office/drawing/2010/main" val="0"/>
                                              </a:ext>
                                            </a:extLst>
                                          </a:blip>
                                          <a:srcRect l="1442" t="8333" r="3045" b="7479"/>
                                          <a:stretch/>
                                        </pic:blipFill>
                                        <pic:spPr bwMode="auto">
                                          <a:xfrm>
                                            <a:off x="0" y="0"/>
                                            <a:ext cx="5852160" cy="3867912"/>
                                          </a:xfrm>
                                          <a:prstGeom prst="rect">
                                            <a:avLst/>
                                          </a:prstGeom>
                                          <a:ln>
                                            <a:noFill/>
                                          </a:ln>
                                          <a:extLst>
                                            <a:ext uri="{53640926-AAD7-44D8-BBD7-CCE9431645EC}">
                                              <a14:shadowObscured xmlns:a14="http://schemas.microsoft.com/office/drawing/2010/main"/>
                                            </a:ext>
                                          </a:extLst>
                                        </pic:spPr>
                                      </pic:pic>
                                    </a:graphicData>
                                  </a:graphic>
                                </wp:inline>
                              </w:drawing>
                            </w:r>
                          </w:p>
                          <w:p w14:paraId="58D2BC3B" w14:textId="059AF583" w:rsidR="00D311C8" w:rsidRPr="004F600C" w:rsidRDefault="00D311C8" w:rsidP="00756CCE">
                            <w:pPr>
                              <w:pStyle w:val="Caption"/>
                            </w:pPr>
                            <w:bookmarkStart w:id="52" w:name="_Toc486578472"/>
                            <w:bookmarkStart w:id="53" w:name="_Toc486578674"/>
                            <w:r w:rsidRPr="00756CCE">
                              <w:rPr>
                                <w:b/>
                              </w:rPr>
                              <w:t>Figure 2.11</w:t>
                            </w:r>
                            <w:r w:rsidRPr="004F600C">
                              <w:t>.  Illustration of the impact of differences in typical tropical storm sampling strategies on forecast cyclone position errors in HWRF-HEDAS.  The upper row shows results for storms prior to 2016 while the lower row shows results from 2016 only.  The left panels show the dropsonde positions relative to the storm center while the middle panels show distributions of the distance between the drop location and storm center.  Sampling in 2016 clearly has a greater percentage of dropsondes deployed closer to the storm center.  The impact of the dropsondes on position error</w:t>
                            </w:r>
                            <w:r>
                              <w:t xml:space="preserve"> improvement</w:t>
                            </w:r>
                            <w:r w:rsidRPr="004F600C">
                              <w:t xml:space="preserve"> (right panels) is observed to be much more positive for the sampling in 2016.  Graphics provided by Hui Christop</w:t>
                            </w:r>
                            <w:r>
                              <w:t>h</w:t>
                            </w:r>
                            <w:r w:rsidRPr="004F600C">
                              <w:t>ers</w:t>
                            </w:r>
                            <w:r>
                              <w:t>e</w:t>
                            </w:r>
                            <w:r w:rsidRPr="004F600C">
                              <w:t>n.</w:t>
                            </w:r>
                            <w:bookmarkEnd w:id="52"/>
                            <w:bookmarkEnd w:id="53"/>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1D53F4" id="_x0000_s1043" type="#_x0000_t202" style="position:absolute;margin-left:0;margin-top:0;width:468pt;height:110.6pt;z-index:251710464;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HIDIQIAAB0EAAAOAAAAZHJzL2Uyb0RvYy54bWysU9tuGyEQfa/Uf0C817t2bCdZeR2lTl1V&#10;Si9S0g9ggfWiAkMBezf9+g6s7VrpW1Ue0DDMHGbOGVZ3g9HkIH1QYGs6nZSUSMtBKLur6ffn7bsb&#10;SkJkVjANVtb0RQZ6t377ZtW7Ss6gAy2kJwhiQ9W7mnYxuqooAu+kYWECTlq8bMEbFvHod4XwrEd0&#10;o4tZWS6LHrxwHrgMAb0P4yVdZ/y2lTx+bdsgI9E1xdpi3n3em7QX6xWrdp65TvFjGewfqjBMWXz0&#10;DPXAIiN7r/6CMop7CNDGCQdTQNsqLnMP2M20fNXNU8eczL0gOcGdaQr/D5Z/OXzzRIma3l5RYplB&#10;jZ7lEMl7GMgs0dO7UGHUk8O4OKAbZc6tBvcI/EcgFjYdszt57z30nWQCy5umzOIidcQJCaTpP4PA&#10;Z9g+QgYaWm8Sd8gGQXSU6eUsTSqFo3NxO79alnjF8W46L+fLWRavYNUp3fkQP0owJBk19ah9hmeH&#10;xxBTOaw6haTXAmgltkrrfPC7ZqM9OTCck21euYNXYdqSHplazBYZ2ULKzyNkVMQ51srU9KZMa5ys&#10;RMcHK3JIZEqPNlai7ZGfRMlIThyaISsxvT7x3oB4QcY8jHOL/wyNDvwvSnqc2ZqGn3vmJSX6k0XW&#10;04BnY764RnqIP3mbSy+zHCFqGikZzU3MHyLz4O5Rla3KfCX5xgqOteIMZhqP/yUN+eU5R/351evf&#10;AAAA//8DAFBLAwQUAAYACAAAACEA+LHu1NkAAAAFAQAADwAAAGRycy9kb3ducmV2LnhtbEyPwU7D&#10;MBBE70j8g7WVuFGnRopoiFNVlbj0ggjpfRtvkwh7HWK3Tf8ewwUuI41mNfO23MzOigtNYfCsYbXM&#10;QBC33gzcaWg+Xh+fQYSIbNB6Jg03CrCp7u9KLIy/8jtd6tiJVMKhQA19jGMhZWh7chiWfiRO2clP&#10;DmOyUyfNhNdU7qxUWZZLhwOnhR5H2vXUftZnpwEbu8f9IVent6+25mYeDmZ30/phMW9fQESa498x&#10;/OAndKgS09Gf2QRhNaRH4q+mbP2UJ3vUoNRKgaxK+Z+++gYAAP//AwBQSwECLQAUAAYACAAAACEA&#10;toM4kv4AAADhAQAAEwAAAAAAAAAAAAAAAAAAAAAAW0NvbnRlbnRfVHlwZXNdLnhtbFBLAQItABQA&#10;BgAIAAAAIQA4/SH/1gAAAJQBAAALAAAAAAAAAAAAAAAAAC8BAABfcmVscy8ucmVsc1BLAQItABQA&#10;BgAIAAAAIQADRHIDIQIAAB0EAAAOAAAAAAAAAAAAAAAAAC4CAABkcnMvZTJvRG9jLnhtbFBLAQIt&#10;ABQABgAIAAAAIQD4se7U2QAAAAUBAAAPAAAAAAAAAAAAAAAAAHsEAABkcnMvZG93bnJldi54bWxQ&#10;SwUGAAAAAAQABADzAAAAgQUAAAAA&#10;" stroked="f">
                <v:textbox style="mso-fit-shape-to-text:t" inset="0,,0">
                  <w:txbxContent>
                    <w:p w14:paraId="161FFCCD" w14:textId="1406C654" w:rsidR="00D311C8" w:rsidRDefault="00D311C8" w:rsidP="00EA4733">
                      <w:pPr>
                        <w:jc w:val="center"/>
                      </w:pPr>
                      <w:r>
                        <w:rPr>
                          <w:noProof/>
                        </w:rPr>
                        <w:drawing>
                          <wp:inline distT="0" distB="0" distL="0" distR="0" wp14:anchorId="41487E9B" wp14:editId="1BAC2EC1">
                            <wp:extent cx="5852160" cy="386791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23.PNG"/>
                                    <pic:cNvPicPr/>
                                  </pic:nvPicPr>
                                  <pic:blipFill rotWithShape="1">
                                    <a:blip r:embed="rId78">
                                      <a:extLst>
                                        <a:ext uri="{28A0092B-C50C-407E-A947-70E740481C1C}">
                                          <a14:useLocalDpi xmlns:a14="http://schemas.microsoft.com/office/drawing/2010/main" val="0"/>
                                        </a:ext>
                                      </a:extLst>
                                    </a:blip>
                                    <a:srcRect l="1442" t="8333" r="3045" b="7479"/>
                                    <a:stretch/>
                                  </pic:blipFill>
                                  <pic:spPr bwMode="auto">
                                    <a:xfrm>
                                      <a:off x="0" y="0"/>
                                      <a:ext cx="5852160" cy="3867912"/>
                                    </a:xfrm>
                                    <a:prstGeom prst="rect">
                                      <a:avLst/>
                                    </a:prstGeom>
                                    <a:ln>
                                      <a:noFill/>
                                    </a:ln>
                                    <a:extLst>
                                      <a:ext uri="{53640926-AAD7-44D8-BBD7-CCE9431645EC}">
                                        <a14:shadowObscured xmlns:a14="http://schemas.microsoft.com/office/drawing/2010/main"/>
                                      </a:ext>
                                    </a:extLst>
                                  </pic:spPr>
                                </pic:pic>
                              </a:graphicData>
                            </a:graphic>
                          </wp:inline>
                        </w:drawing>
                      </w:r>
                    </w:p>
                    <w:p w14:paraId="58D2BC3B" w14:textId="059AF583" w:rsidR="00D311C8" w:rsidRPr="004F600C" w:rsidRDefault="00D311C8" w:rsidP="00756CCE">
                      <w:pPr>
                        <w:pStyle w:val="Caption"/>
                      </w:pPr>
                      <w:bookmarkStart w:id="54" w:name="_Toc486578472"/>
                      <w:bookmarkStart w:id="55" w:name="_Toc486578674"/>
                      <w:r w:rsidRPr="00756CCE">
                        <w:rPr>
                          <w:b/>
                        </w:rPr>
                        <w:t>Figure 2.11</w:t>
                      </w:r>
                      <w:r w:rsidRPr="004F600C">
                        <w:t>.  Illustration of the impact of differences in typical tropical storm sampling strategies on forecast cyclone position errors in HWRF-HEDAS.  The upper row shows results for storms prior to 2016 while the lower row shows results from 2016 only.  The left panels show the dropsonde positions relative to the storm center while the middle panels show distributions of the distance between the drop location and storm center.  Sampling in 2016 clearly has a greater percentage of dropsondes deployed closer to the storm center.  The impact of the dropsondes on position error</w:t>
                      </w:r>
                      <w:r>
                        <w:t xml:space="preserve"> improvement</w:t>
                      </w:r>
                      <w:r w:rsidRPr="004F600C">
                        <w:t xml:space="preserve"> (right panels) is observed to be much more positive for the sampling in 2016.  Graphics provided by Hui Christop</w:t>
                      </w:r>
                      <w:r>
                        <w:t>h</w:t>
                      </w:r>
                      <w:r w:rsidRPr="004F600C">
                        <w:t>ers</w:t>
                      </w:r>
                      <w:r>
                        <w:t>e</w:t>
                      </w:r>
                      <w:r w:rsidRPr="004F600C">
                        <w:t>n.</w:t>
                      </w:r>
                      <w:bookmarkEnd w:id="54"/>
                      <w:bookmarkEnd w:id="55"/>
                    </w:p>
                  </w:txbxContent>
                </v:textbox>
                <w10:wrap type="square" anchory="margin"/>
              </v:shape>
            </w:pict>
          </mc:Fallback>
        </mc:AlternateContent>
      </w:r>
    </w:p>
    <w:p w14:paraId="0801942E" w14:textId="505B4ED3" w:rsidR="00853830" w:rsidRPr="006E73B5" w:rsidRDefault="00853830" w:rsidP="00E81AFF">
      <w:pPr>
        <w:ind w:firstLine="720"/>
      </w:pPr>
      <w:r w:rsidRPr="006E73B5">
        <w:t xml:space="preserve">To investigate the ability of GH </w:t>
      </w:r>
      <w:proofErr w:type="spellStart"/>
      <w:r w:rsidRPr="006E73B5">
        <w:t>dropsonde</w:t>
      </w:r>
      <w:proofErr w:type="spellEnd"/>
      <w:r w:rsidRPr="006E73B5">
        <w:t xml:space="preserve"> data to supplement or fill in for satellite data within the HWRF-HEDAS system, an</w:t>
      </w:r>
      <w:r w:rsidR="00E5011B" w:rsidRPr="006E73B5">
        <w:t xml:space="preserve"> additional</w:t>
      </w:r>
      <w:r w:rsidRPr="006E73B5">
        <w:t xml:space="preserve"> experiment was conducted </w:t>
      </w:r>
      <w:r w:rsidR="00E5011B" w:rsidRPr="006E73B5">
        <w:t xml:space="preserve">for flights from the ten-storm composite where both </w:t>
      </w:r>
      <w:proofErr w:type="spellStart"/>
      <w:r w:rsidR="00E5011B" w:rsidRPr="006E73B5">
        <w:t>dropsonde</w:t>
      </w:r>
      <w:proofErr w:type="spellEnd"/>
      <w:r w:rsidR="00E5011B" w:rsidRPr="006E73B5">
        <w:t xml:space="preserve"> measurements and AIRS retrievals of temperature and humidity were available</w:t>
      </w:r>
      <w:r w:rsidRPr="006E73B5">
        <w:t xml:space="preserve">.  Comparing inclusion and exclusion of AIRS retrievals </w:t>
      </w:r>
      <w:r w:rsidR="009E3429" w:rsidRPr="006E73B5">
        <w:t>served</w:t>
      </w:r>
      <w:r w:rsidRPr="006E73B5">
        <w:t xml:space="preserve"> as a proxy for estimating the value of GH observations in the absence of components of the satellite observing system.</w:t>
      </w:r>
      <w:r w:rsidR="00A8627D" w:rsidRPr="006E73B5">
        <w:t xml:space="preserve">  In this experiment, the relative impact of the AIRS retrievals and GH </w:t>
      </w:r>
      <w:proofErr w:type="spellStart"/>
      <w:r w:rsidR="00A8627D" w:rsidRPr="006E73B5">
        <w:t>dropsonde</w:t>
      </w:r>
      <w:proofErr w:type="spellEnd"/>
      <w:r w:rsidR="00A8627D" w:rsidRPr="006E73B5">
        <w:t xml:space="preserve"> observations were compared when added to a control experiment in which only satellite-derived AMVs were assimilated.</w:t>
      </w:r>
    </w:p>
    <w:p w14:paraId="7C93101E" w14:textId="77777777" w:rsidR="00A8627D" w:rsidRPr="006E73B5" w:rsidRDefault="00A8627D" w:rsidP="00E27BC3"/>
    <w:p w14:paraId="5D61F52F" w14:textId="4D0DA3F8" w:rsidR="00A8627D" w:rsidRPr="006E73B5" w:rsidRDefault="00A8627D" w:rsidP="00E81AFF">
      <w:pPr>
        <w:ind w:firstLine="720"/>
      </w:pPr>
      <w:r w:rsidRPr="006E73B5">
        <w:t>The results, shown in Figure 2.</w:t>
      </w:r>
      <w:r w:rsidR="005713BE" w:rsidRPr="006E73B5">
        <w:t>12</w:t>
      </w:r>
      <w:r w:rsidRPr="006E73B5">
        <w:t xml:space="preserve">, </w:t>
      </w:r>
      <w:r w:rsidR="00526EB9" w:rsidRPr="006E73B5">
        <w:t xml:space="preserve">illustrate that GH </w:t>
      </w:r>
      <w:proofErr w:type="spellStart"/>
      <w:r w:rsidR="00526EB9" w:rsidRPr="006E73B5">
        <w:t>dropsonde</w:t>
      </w:r>
      <w:proofErr w:type="spellEnd"/>
      <w:r w:rsidR="00526EB9" w:rsidRPr="006E73B5">
        <w:t xml:space="preserve"> observations can powerfully supplement satellite observations.  </w:t>
      </w:r>
      <w:r w:rsidR="00C62758" w:rsidRPr="006E73B5">
        <w:t xml:space="preserve">Addition of the </w:t>
      </w:r>
      <w:proofErr w:type="spellStart"/>
      <w:r w:rsidR="00C62758" w:rsidRPr="006E73B5">
        <w:t>dropsonde</w:t>
      </w:r>
      <w:proofErr w:type="spellEnd"/>
      <w:r w:rsidR="00C62758" w:rsidRPr="006E73B5">
        <w:t xml:space="preserve"> data (blue and purple traces) generally results in improved forecast skill over the control case for both track and minimum pressure.  Moreover, </w:t>
      </w:r>
      <w:r w:rsidR="00066388" w:rsidRPr="006E73B5">
        <w:t xml:space="preserve">the impact of </w:t>
      </w:r>
      <w:r w:rsidR="00C62758" w:rsidRPr="006E73B5">
        <w:t>addi</w:t>
      </w:r>
      <w:r w:rsidR="00066388" w:rsidRPr="006E73B5">
        <w:t>ng</w:t>
      </w:r>
      <w:r w:rsidR="00C62758" w:rsidRPr="006E73B5">
        <w:t xml:space="preserve"> of the </w:t>
      </w:r>
      <w:proofErr w:type="spellStart"/>
      <w:r w:rsidR="00C62758" w:rsidRPr="006E73B5">
        <w:t>dropsonde</w:t>
      </w:r>
      <w:proofErr w:type="spellEnd"/>
      <w:r w:rsidR="00C62758" w:rsidRPr="006E73B5">
        <w:t xml:space="preserve"> data</w:t>
      </w:r>
      <w:r w:rsidR="00066388" w:rsidRPr="006E73B5">
        <w:t xml:space="preserve"> alone (blue) commonly exceeds that of the AIRS data (green).</w:t>
      </w:r>
      <w:r w:rsidR="00C62758" w:rsidRPr="006E73B5">
        <w:t xml:space="preserve">  Maximum positive forecast benefit is obtained through addition of both </w:t>
      </w:r>
      <w:proofErr w:type="spellStart"/>
      <w:r w:rsidR="00C62758" w:rsidRPr="006E73B5">
        <w:t>dropsondes</w:t>
      </w:r>
      <w:proofErr w:type="spellEnd"/>
      <w:r w:rsidR="00C62758" w:rsidRPr="006E73B5">
        <w:t xml:space="preserve"> and AIRS retrievals, but comparing the blue and purple traces illustrates that addition of the </w:t>
      </w:r>
      <w:proofErr w:type="spellStart"/>
      <w:r w:rsidR="00C62758" w:rsidRPr="006E73B5">
        <w:t>dropsonde</w:t>
      </w:r>
      <w:proofErr w:type="spellEnd"/>
      <w:r w:rsidR="00C62758" w:rsidRPr="006E73B5">
        <w:t xml:space="preserve"> data alone preserves most of the forecast gains.  </w:t>
      </w:r>
      <w:r w:rsidR="00066388" w:rsidRPr="006E73B5">
        <w:t>Only the track forecast at lead times in excess of 80 hours is degraded relative to the control</w:t>
      </w:r>
      <w:r w:rsidR="007F671E" w:rsidRPr="006E73B5">
        <w:t xml:space="preserve"> when only </w:t>
      </w:r>
      <w:proofErr w:type="spellStart"/>
      <w:r w:rsidR="007F671E" w:rsidRPr="006E73B5">
        <w:t>dropsondes</w:t>
      </w:r>
      <w:proofErr w:type="spellEnd"/>
      <w:r w:rsidR="007F671E" w:rsidRPr="006E73B5">
        <w:t xml:space="preserve"> are added</w:t>
      </w:r>
      <w:r w:rsidR="00066388" w:rsidRPr="006E73B5">
        <w:t xml:space="preserve">.  A key factor in achieving the maximum benefit through assimilation of both the </w:t>
      </w:r>
      <w:proofErr w:type="spellStart"/>
      <w:r w:rsidR="00066388" w:rsidRPr="006E73B5">
        <w:t>dropsondes</w:t>
      </w:r>
      <w:proofErr w:type="spellEnd"/>
      <w:r w:rsidR="00066388" w:rsidRPr="006E73B5">
        <w:t xml:space="preserve"> and AIRS retrievals is their complementary sampling in the presence of clouds and gaps between satellite swaths.  </w:t>
      </w:r>
    </w:p>
    <w:p w14:paraId="5EC79F67" w14:textId="5A51C008" w:rsidR="007F671E" w:rsidRPr="006E73B5" w:rsidRDefault="007E194F" w:rsidP="00E27BC3">
      <w:r>
        <w:rPr>
          <w:noProof/>
        </w:rPr>
        <mc:AlternateContent>
          <mc:Choice Requires="wps">
            <w:drawing>
              <wp:anchor distT="45720" distB="45720" distL="114300" distR="114300" simplePos="0" relativeHeight="251712512" behindDoc="0" locked="0" layoutInCell="1" allowOverlap="1" wp14:anchorId="0D40D3DE" wp14:editId="1D0B86D9">
                <wp:simplePos x="0" y="0"/>
                <wp:positionH relativeFrom="column">
                  <wp:align>center</wp:align>
                </wp:positionH>
                <wp:positionV relativeFrom="margin">
                  <wp:align>top</wp:align>
                </wp:positionV>
                <wp:extent cx="5943600" cy="1404620"/>
                <wp:effectExtent l="0" t="0" r="0"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35D295C1" w14:textId="37CBF4AB" w:rsidR="00D311C8" w:rsidRDefault="00D311C8" w:rsidP="004F1DE0">
                            <w:pPr>
                              <w:jc w:val="center"/>
                            </w:pPr>
                            <w:r>
                              <w:rPr>
                                <w:noProof/>
                              </w:rPr>
                              <w:drawing>
                                <wp:inline distT="0" distB="0" distL="0" distR="0" wp14:anchorId="62F34B2C" wp14:editId="27003C2B">
                                  <wp:extent cx="5230368" cy="2148840"/>
                                  <wp:effectExtent l="0" t="0" r="889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de19.PNG"/>
                                          <pic:cNvPicPr/>
                                        </pic:nvPicPr>
                                        <pic:blipFill rotWithShape="1">
                                          <a:blip r:embed="rId79" cstate="print">
                                            <a:extLst>
                                              <a:ext uri="{28A0092B-C50C-407E-A947-70E740481C1C}">
                                                <a14:useLocalDpi xmlns:a14="http://schemas.microsoft.com/office/drawing/2010/main" val="0"/>
                                              </a:ext>
                                            </a:extLst>
                                          </a:blip>
                                          <a:srcRect l="12358" t="48359" r="12209" b="10343"/>
                                          <a:stretch/>
                                        </pic:blipFill>
                                        <pic:spPr bwMode="auto">
                                          <a:xfrm>
                                            <a:off x="0" y="0"/>
                                            <a:ext cx="5230368" cy="2148840"/>
                                          </a:xfrm>
                                          <a:prstGeom prst="rect">
                                            <a:avLst/>
                                          </a:prstGeom>
                                          <a:ln>
                                            <a:noFill/>
                                          </a:ln>
                                          <a:extLst>
                                            <a:ext uri="{53640926-AAD7-44D8-BBD7-CCE9431645EC}">
                                              <a14:shadowObscured xmlns:a14="http://schemas.microsoft.com/office/drawing/2010/main"/>
                                            </a:ext>
                                          </a:extLst>
                                        </pic:spPr>
                                      </pic:pic>
                                    </a:graphicData>
                                  </a:graphic>
                                </wp:inline>
                              </w:drawing>
                            </w:r>
                          </w:p>
                          <w:p w14:paraId="440D65F9" w14:textId="64554205" w:rsidR="00D311C8" w:rsidRPr="004F600C" w:rsidRDefault="00D311C8" w:rsidP="007E194F">
                            <w:pPr>
                              <w:pStyle w:val="Caption"/>
                            </w:pPr>
                            <w:bookmarkStart w:id="56" w:name="_Toc486578473"/>
                            <w:bookmarkStart w:id="57" w:name="_Toc486578675"/>
                            <w:r w:rsidRPr="007E194F">
                              <w:rPr>
                                <w:b/>
                              </w:rPr>
                              <w:t>Figure 2.12</w:t>
                            </w:r>
                            <w:r w:rsidRPr="004F600C">
                              <w:t>.</w:t>
                            </w:r>
                            <w:r>
                              <w:t xml:space="preserve">  Results summarizing the impact of GH dropsondes with and without the contribution of satellite observations from AIRS.  The results are averages over 19 cycles from the 10-storm composite in which both dropsonde observations and AIRS retrievals were available.  The panels show the relative impact on the forecast track (left) and minimum pressure (right) skill.</w:t>
                            </w:r>
                            <w:r w:rsidRPr="004F600C">
                              <w:t xml:space="preserve">  </w:t>
                            </w:r>
                            <w:r>
                              <w:t xml:space="preserve">The colored traces show the results of the different experiments relative to a control assimilating only satellite AMVs as denoted in the legend.  </w:t>
                            </w:r>
                            <w:r w:rsidRPr="004F600C">
                              <w:t>Graphics provided by Hui Christop</w:t>
                            </w:r>
                            <w:r>
                              <w:t>h</w:t>
                            </w:r>
                            <w:r w:rsidRPr="004F600C">
                              <w:t>ers</w:t>
                            </w:r>
                            <w:r>
                              <w:t>e</w:t>
                            </w:r>
                            <w:r w:rsidRPr="004F600C">
                              <w:t>n</w:t>
                            </w:r>
                            <w:r>
                              <w:t xml:space="preserve"> and Altug Aksoy</w:t>
                            </w:r>
                            <w:r w:rsidRPr="004F600C">
                              <w:t>.</w:t>
                            </w:r>
                            <w:bookmarkEnd w:id="56"/>
                            <w:bookmarkEnd w:id="57"/>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40D3DE" id="_x0000_s1044" type="#_x0000_t202" style="position:absolute;margin-left:0;margin-top:0;width:468pt;height:110.6pt;z-index:251712512;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r91IQIAAB0EAAAOAAAAZHJzL2Uyb0RvYy54bWysU9uO2yAQfa/Uf0C8N3bcJJu14qy22aaq&#10;tL1Iu/0AjHGMCgwFEjv9+h1wkkbbt6o8oGGYOcycM6zuBq3IQTgvwVR0OskpEYZDI82uoj+et++W&#10;lPjATMMUGFHRo/D0bv32zaq3pSigA9UIRxDE+LK3Fe1CsGWWed4JzfwErDB42YLTLODR7bLGsR7R&#10;tcqKPF9kPbjGOuDCe/Q+jJd0nfDbVvDwrW29CERVFGsLaXdpr+OerVes3DlmO8lPZbB/qEIzafDR&#10;C9QDC4zsnfwLSkvuwEMbJhx0Bm0ruUg9YDfT/FU3Tx2zIvWC5Hh7ocn/P1j+9fDdEdlUdH5DiWEa&#10;NXoWQyAfYCBFpKe3vsSoJ4txYUA3ypxa9fYR+E9PDGw6Znbi3jnoO8EaLG8aM7Or1BHHR5C6/wIN&#10;PsP2ARLQ0DoduUM2CKKjTMeLNLEUjs757ez9IscrjnfTWT5bFEm8jJXndOt8+CRAk2hU1KH2CZ4d&#10;Hn2I5bDyHBJf86Bks5VKpYPb1RvlyIHhnGzTSh28ClOG9BW9nRfzhGwg5qcR0jLgHCupK7rM4xon&#10;K9Lx0TQpJDCpRhsrUebET6RkJCcM9ZCUmC7PvNfQHJExB+Pc4j9DowP3m5IeZ7ai/teeOUGJ+myQ&#10;9TjgyZjNb5Ae4s7e+trLDEeIigZKRnMT0odIPNh7VGUrE19RvrGCU604g4nG03+JQ359TlF/fvX6&#10;BQAA//8DAFBLAwQUAAYACAAAACEA+LHu1NkAAAAFAQAADwAAAGRycy9kb3ducmV2LnhtbEyPwU7D&#10;MBBE70j8g7WVuFGnRopoiFNVlbj0ggjpfRtvkwh7HWK3Tf8ewwUuI41mNfO23MzOigtNYfCsYbXM&#10;QBC33gzcaWg+Xh+fQYSIbNB6Jg03CrCp7u9KLIy/8jtd6tiJVMKhQA19jGMhZWh7chiWfiRO2clP&#10;DmOyUyfNhNdU7qxUWZZLhwOnhR5H2vXUftZnpwEbu8f9IVent6+25mYeDmZ30/phMW9fQESa498x&#10;/OAndKgS09Gf2QRhNaRH4q+mbP2UJ3vUoNRKgaxK+Z+++gYAAP//AwBQSwECLQAUAAYACAAAACEA&#10;toM4kv4AAADhAQAAEwAAAAAAAAAAAAAAAAAAAAAAW0NvbnRlbnRfVHlwZXNdLnhtbFBLAQItABQA&#10;BgAIAAAAIQA4/SH/1gAAAJQBAAALAAAAAAAAAAAAAAAAAC8BAABfcmVscy8ucmVsc1BLAQItABQA&#10;BgAIAAAAIQCr5r91IQIAAB0EAAAOAAAAAAAAAAAAAAAAAC4CAABkcnMvZTJvRG9jLnhtbFBLAQIt&#10;ABQABgAIAAAAIQD4se7U2QAAAAUBAAAPAAAAAAAAAAAAAAAAAHsEAABkcnMvZG93bnJldi54bWxQ&#10;SwUGAAAAAAQABADzAAAAgQUAAAAA&#10;" stroked="f">
                <v:textbox style="mso-fit-shape-to-text:t" inset="0,,0">
                  <w:txbxContent>
                    <w:p w14:paraId="35D295C1" w14:textId="37CBF4AB" w:rsidR="00D311C8" w:rsidRDefault="00D311C8" w:rsidP="004F1DE0">
                      <w:pPr>
                        <w:jc w:val="center"/>
                      </w:pPr>
                      <w:r>
                        <w:rPr>
                          <w:noProof/>
                        </w:rPr>
                        <w:drawing>
                          <wp:inline distT="0" distB="0" distL="0" distR="0" wp14:anchorId="62F34B2C" wp14:editId="27003C2B">
                            <wp:extent cx="5230368" cy="2148840"/>
                            <wp:effectExtent l="0" t="0" r="889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de19.PNG"/>
                                    <pic:cNvPicPr/>
                                  </pic:nvPicPr>
                                  <pic:blipFill rotWithShape="1">
                                    <a:blip r:embed="rId79" cstate="print">
                                      <a:extLst>
                                        <a:ext uri="{28A0092B-C50C-407E-A947-70E740481C1C}">
                                          <a14:useLocalDpi xmlns:a14="http://schemas.microsoft.com/office/drawing/2010/main" val="0"/>
                                        </a:ext>
                                      </a:extLst>
                                    </a:blip>
                                    <a:srcRect l="12358" t="48359" r="12209" b="10343"/>
                                    <a:stretch/>
                                  </pic:blipFill>
                                  <pic:spPr bwMode="auto">
                                    <a:xfrm>
                                      <a:off x="0" y="0"/>
                                      <a:ext cx="5230368" cy="2148840"/>
                                    </a:xfrm>
                                    <a:prstGeom prst="rect">
                                      <a:avLst/>
                                    </a:prstGeom>
                                    <a:ln>
                                      <a:noFill/>
                                    </a:ln>
                                    <a:extLst>
                                      <a:ext uri="{53640926-AAD7-44D8-BBD7-CCE9431645EC}">
                                        <a14:shadowObscured xmlns:a14="http://schemas.microsoft.com/office/drawing/2010/main"/>
                                      </a:ext>
                                    </a:extLst>
                                  </pic:spPr>
                                </pic:pic>
                              </a:graphicData>
                            </a:graphic>
                          </wp:inline>
                        </w:drawing>
                      </w:r>
                    </w:p>
                    <w:p w14:paraId="440D65F9" w14:textId="64554205" w:rsidR="00D311C8" w:rsidRPr="004F600C" w:rsidRDefault="00D311C8" w:rsidP="007E194F">
                      <w:pPr>
                        <w:pStyle w:val="Caption"/>
                      </w:pPr>
                      <w:bookmarkStart w:id="58" w:name="_Toc486578473"/>
                      <w:bookmarkStart w:id="59" w:name="_Toc486578675"/>
                      <w:r w:rsidRPr="007E194F">
                        <w:rPr>
                          <w:b/>
                        </w:rPr>
                        <w:t>Figure 2.12</w:t>
                      </w:r>
                      <w:r w:rsidRPr="004F600C">
                        <w:t>.</w:t>
                      </w:r>
                      <w:r>
                        <w:t xml:space="preserve">  Results summarizing the impact of GH dropsondes with and without the contribution of satellite observations from AIRS.  The results are averages over 19 cycles from the 10-storm composite in which both dropsonde observations and AIRS retrievals were available.  The panels show the relative impact on the forecast track (left) and minimum pressure (right) skill.</w:t>
                      </w:r>
                      <w:r w:rsidRPr="004F600C">
                        <w:t xml:space="preserve">  </w:t>
                      </w:r>
                      <w:r>
                        <w:t xml:space="preserve">The colored traces show the results of the different experiments relative to a control assimilating only satellite AMVs as denoted in the legend.  </w:t>
                      </w:r>
                      <w:r w:rsidRPr="004F600C">
                        <w:t>Graphics provided by Hui Christop</w:t>
                      </w:r>
                      <w:r>
                        <w:t>h</w:t>
                      </w:r>
                      <w:r w:rsidRPr="004F600C">
                        <w:t>ers</w:t>
                      </w:r>
                      <w:r>
                        <w:t>e</w:t>
                      </w:r>
                      <w:r w:rsidRPr="004F600C">
                        <w:t>n</w:t>
                      </w:r>
                      <w:r>
                        <w:t xml:space="preserve"> and Altug Aksoy</w:t>
                      </w:r>
                      <w:r w:rsidRPr="004F600C">
                        <w:t>.</w:t>
                      </w:r>
                      <w:bookmarkEnd w:id="58"/>
                      <w:bookmarkEnd w:id="59"/>
                    </w:p>
                  </w:txbxContent>
                </v:textbox>
                <w10:wrap type="square" anchory="margin"/>
              </v:shape>
            </w:pict>
          </mc:Fallback>
        </mc:AlternateContent>
      </w:r>
    </w:p>
    <w:p w14:paraId="2B3B0DD5" w14:textId="4CAC80F5" w:rsidR="007F671E" w:rsidRPr="002B2224" w:rsidRDefault="000966F8" w:rsidP="00E81AFF">
      <w:pPr>
        <w:ind w:firstLine="720"/>
      </w:pPr>
      <w:r>
        <w:rPr>
          <w:noProof/>
        </w:rPr>
        <mc:AlternateContent>
          <mc:Choice Requires="wps">
            <w:drawing>
              <wp:anchor distT="45720" distB="45720" distL="114300" distR="114300" simplePos="0" relativeHeight="251714560" behindDoc="0" locked="0" layoutInCell="1" allowOverlap="1" wp14:anchorId="5DD587A7" wp14:editId="3215BA77">
                <wp:simplePos x="0" y="0"/>
                <wp:positionH relativeFrom="column">
                  <wp:posOffset>0</wp:posOffset>
                </wp:positionH>
                <wp:positionV relativeFrom="margin">
                  <wp:align>bottom</wp:align>
                </wp:positionV>
                <wp:extent cx="5943600" cy="2963545"/>
                <wp:effectExtent l="0" t="0" r="0" b="8255"/>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63545"/>
                        </a:xfrm>
                        <a:prstGeom prst="rect">
                          <a:avLst/>
                        </a:prstGeom>
                        <a:solidFill>
                          <a:srgbClr val="FFFFFF"/>
                        </a:solidFill>
                        <a:ln w="9525">
                          <a:noFill/>
                          <a:miter lim="800000"/>
                          <a:headEnd/>
                          <a:tailEnd/>
                        </a:ln>
                      </wps:spPr>
                      <wps:txbx>
                        <w:txbxContent>
                          <w:p w14:paraId="2F14CEDF" w14:textId="1E337F80" w:rsidR="00D311C8" w:rsidRDefault="00D311C8" w:rsidP="004F1DE0">
                            <w:pPr>
                              <w:jc w:val="center"/>
                            </w:pPr>
                            <w:r>
                              <w:rPr>
                                <w:noProof/>
                              </w:rPr>
                              <w:drawing>
                                <wp:inline distT="0" distB="0" distL="0" distR="0" wp14:anchorId="267626E1" wp14:editId="069F43FF">
                                  <wp:extent cx="5559552" cy="2212848"/>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de20.PNG"/>
                                          <pic:cNvPicPr/>
                                        </pic:nvPicPr>
                                        <pic:blipFill rotWithShape="1">
                                          <a:blip r:embed="rId80" cstate="print">
                                            <a:extLst>
                                              <a:ext uri="{28A0092B-C50C-407E-A947-70E740481C1C}">
                                                <a14:useLocalDpi xmlns:a14="http://schemas.microsoft.com/office/drawing/2010/main" val="0"/>
                                              </a:ext>
                                            </a:extLst>
                                          </a:blip>
                                          <a:srcRect l="10753" t="48573" r="9480" b="9058"/>
                                          <a:stretch/>
                                        </pic:blipFill>
                                        <pic:spPr bwMode="auto">
                                          <a:xfrm>
                                            <a:off x="0" y="0"/>
                                            <a:ext cx="5559552" cy="2212848"/>
                                          </a:xfrm>
                                          <a:prstGeom prst="rect">
                                            <a:avLst/>
                                          </a:prstGeom>
                                          <a:ln>
                                            <a:noFill/>
                                          </a:ln>
                                          <a:extLst>
                                            <a:ext uri="{53640926-AAD7-44D8-BBD7-CCE9431645EC}">
                                              <a14:shadowObscured xmlns:a14="http://schemas.microsoft.com/office/drawing/2010/main"/>
                                            </a:ext>
                                          </a:extLst>
                                        </pic:spPr>
                                      </pic:pic>
                                    </a:graphicData>
                                  </a:graphic>
                                </wp:inline>
                              </w:drawing>
                            </w:r>
                          </w:p>
                          <w:p w14:paraId="5D2A434C" w14:textId="5979C203" w:rsidR="00D311C8" w:rsidRPr="004F600C" w:rsidRDefault="00D311C8" w:rsidP="003E7299">
                            <w:pPr>
                              <w:pStyle w:val="Caption"/>
                            </w:pPr>
                            <w:bookmarkStart w:id="60" w:name="_Toc486578474"/>
                            <w:bookmarkStart w:id="61" w:name="_Toc486578676"/>
                            <w:r w:rsidRPr="003E7299">
                              <w:rPr>
                                <w:b/>
                              </w:rPr>
                              <w:t>Figure 2.13</w:t>
                            </w:r>
                            <w:r w:rsidRPr="004F600C">
                              <w:t>.</w:t>
                            </w:r>
                            <w:r>
                              <w:t xml:space="preserve">  Results summarizing the impact of HAMSR retrievals within HWRF-HEDAS.  The results are averages over 5 model cycles from the 2016 Hermine flights.  The panels show the relative impact on the forecast track (left) and minimum pressure (right) skill for both HAMSR and the dropsonde observations.</w:t>
                            </w:r>
                            <w:r w:rsidRPr="004F600C">
                              <w:t xml:space="preserve">  Graphics provided by Hui Christop</w:t>
                            </w:r>
                            <w:r>
                              <w:t>h</w:t>
                            </w:r>
                            <w:r w:rsidRPr="004F600C">
                              <w:t>ers</w:t>
                            </w:r>
                            <w:r>
                              <w:t>e</w:t>
                            </w:r>
                            <w:r w:rsidRPr="004F600C">
                              <w:t>n</w:t>
                            </w:r>
                            <w:r>
                              <w:t xml:space="preserve"> and Altug Aksoy</w:t>
                            </w:r>
                            <w:r w:rsidRPr="004F600C">
                              <w:t>.</w:t>
                            </w:r>
                            <w:bookmarkEnd w:id="60"/>
                            <w:bookmarkEnd w:id="61"/>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D587A7" id="_x0000_s1045" type="#_x0000_t202" style="position:absolute;left:0;text-align:left;margin-left:0;margin-top:0;width:468pt;height:233.35pt;z-index:251714560;visibility:visible;mso-wrap-style:square;mso-width-percent:0;mso-height-percent:200;mso-wrap-distance-left:9pt;mso-wrap-distance-top:3.6pt;mso-wrap-distance-right:9pt;mso-wrap-distance-bottom:3.6pt;mso-position-horizontal:absolute;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yVHIQIAAB0EAAAOAAAAZHJzL2Uyb0RvYy54bWysU9uO2yAQfa/Uf0C8N3a8Sbqx4qy22aaq&#10;tL1Iu/0AjHGMCgwFEjv9+g44yabtW1Ue0DDMHM6cGVZ3g1bkIJyXYCo6neSUCMOhkWZX0W/P2ze3&#10;lPjATMMUGFHRo/D0bv361aq3pSigA9UIRxDE+LK3Fe1CsGWWed4JzfwErDB42YLTLODR7bLGsR7R&#10;tcqKPF9kPbjGOuDCe/Q+jJd0nfDbVvDwpW29CERVFLmFtLu013HP1itW7hyzneQnGuwfWGgmDT56&#10;gXpggZG9k39BackdeGjDhIPOoG0lF6kGrGaa/1HNU8esSLWgON5eZPL/D5Z/Pnx1RDYVXRSUGKax&#10;R89iCOQdDKSI8vTWlxj1ZDEuDOjGNqdSvX0E/t0TA5uOmZ24dw76TrAG6U1jZnaVOuL4CFL3n6DB&#10;Z9g+QAIaWqejdqgGQXRs0/HSmkiFo3O+nN0scrzieFcsFzfz2Ty9wcpzunU+fBCgSTQq6rD3CZ4d&#10;Hn2IdFh5DomveVCy2Uql0sHt6o1y5MBwTrZpndB/C1OG9BVdzot5QjYQ89MIaRlwjpXUFb3N44rp&#10;rIxyvDdNsgOTarSRiTInfaIkozhhqIfUiekyJkfxamiOqJiDcW7xn6HRgftJSY8zW1H/Y8+coER9&#10;NKh6HPBkzOZvCzy4s7e+9jLDEaKigZLR3IT0IZIO9h67spVJrxcGJ644g0nG03+JQ359TlEvv3r9&#10;CwAA//8DAFBLAwQUAAYACAAAACEA6sQoa9kAAAAFAQAADwAAAGRycy9kb3ducmV2LnhtbEyPwU7D&#10;MBBE70j8g7VI3KhDQQZCnApV4tILIqT3bbxNIuJ1iN02/XsWLnAZaTSrmbfFavaDOtIU+8AWbhcZ&#10;KOImuJ5bC/XH680jqJiQHQ6BycKZIqzKy4sCcxdO/E7HKrVKSjjmaKFLacy1jk1HHuMijMSS7cPk&#10;MYmdWu0mPEm5H/Qyy4z22LMsdDjSuqPmszp4C1gPG9xszXL/9tVUXM/91q3P1l5fzS/PoBLN6e8Y&#10;fvAFHUph2oUDu6gGC/JI+lXJnu6M2J2Fe2MeQJeF/k9ffgMAAP//AwBQSwECLQAUAAYACAAAACEA&#10;toM4kv4AAADhAQAAEwAAAAAAAAAAAAAAAAAAAAAAW0NvbnRlbnRfVHlwZXNdLnhtbFBLAQItABQA&#10;BgAIAAAAIQA4/SH/1gAAAJQBAAALAAAAAAAAAAAAAAAAAC8BAABfcmVscy8ucmVsc1BLAQItABQA&#10;BgAIAAAAIQDu8yVHIQIAAB0EAAAOAAAAAAAAAAAAAAAAAC4CAABkcnMvZTJvRG9jLnhtbFBLAQIt&#10;ABQABgAIAAAAIQDqxChr2QAAAAUBAAAPAAAAAAAAAAAAAAAAAHsEAABkcnMvZG93bnJldi54bWxQ&#10;SwUGAAAAAAQABADzAAAAgQUAAAAA&#10;" stroked="f">
                <v:textbox style="mso-fit-shape-to-text:t" inset="0,,0">
                  <w:txbxContent>
                    <w:p w14:paraId="2F14CEDF" w14:textId="1E337F80" w:rsidR="00D311C8" w:rsidRDefault="00D311C8" w:rsidP="004F1DE0">
                      <w:pPr>
                        <w:jc w:val="center"/>
                      </w:pPr>
                      <w:r>
                        <w:rPr>
                          <w:noProof/>
                        </w:rPr>
                        <w:drawing>
                          <wp:inline distT="0" distB="0" distL="0" distR="0" wp14:anchorId="267626E1" wp14:editId="069F43FF">
                            <wp:extent cx="5559552" cy="2212848"/>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de20.PNG"/>
                                    <pic:cNvPicPr/>
                                  </pic:nvPicPr>
                                  <pic:blipFill rotWithShape="1">
                                    <a:blip r:embed="rId80" cstate="print">
                                      <a:extLst>
                                        <a:ext uri="{28A0092B-C50C-407E-A947-70E740481C1C}">
                                          <a14:useLocalDpi xmlns:a14="http://schemas.microsoft.com/office/drawing/2010/main" val="0"/>
                                        </a:ext>
                                      </a:extLst>
                                    </a:blip>
                                    <a:srcRect l="10753" t="48573" r="9480" b="9058"/>
                                    <a:stretch/>
                                  </pic:blipFill>
                                  <pic:spPr bwMode="auto">
                                    <a:xfrm>
                                      <a:off x="0" y="0"/>
                                      <a:ext cx="5559552" cy="2212848"/>
                                    </a:xfrm>
                                    <a:prstGeom prst="rect">
                                      <a:avLst/>
                                    </a:prstGeom>
                                    <a:ln>
                                      <a:noFill/>
                                    </a:ln>
                                    <a:extLst>
                                      <a:ext uri="{53640926-AAD7-44D8-BBD7-CCE9431645EC}">
                                        <a14:shadowObscured xmlns:a14="http://schemas.microsoft.com/office/drawing/2010/main"/>
                                      </a:ext>
                                    </a:extLst>
                                  </pic:spPr>
                                </pic:pic>
                              </a:graphicData>
                            </a:graphic>
                          </wp:inline>
                        </w:drawing>
                      </w:r>
                    </w:p>
                    <w:p w14:paraId="5D2A434C" w14:textId="5979C203" w:rsidR="00D311C8" w:rsidRPr="004F600C" w:rsidRDefault="00D311C8" w:rsidP="003E7299">
                      <w:pPr>
                        <w:pStyle w:val="Caption"/>
                      </w:pPr>
                      <w:bookmarkStart w:id="62" w:name="_Toc486578474"/>
                      <w:bookmarkStart w:id="63" w:name="_Toc486578676"/>
                      <w:r w:rsidRPr="003E7299">
                        <w:rPr>
                          <w:b/>
                        </w:rPr>
                        <w:t>Figure 2.13</w:t>
                      </w:r>
                      <w:r w:rsidRPr="004F600C">
                        <w:t>.</w:t>
                      </w:r>
                      <w:r>
                        <w:t xml:space="preserve">  Results summarizing the impact of HAMSR retrievals within HWRF-HEDAS.  The results are averages over 5 model cycles from the 2016 Hermine flights.  The panels show the relative impact on the forecast track (left) and minimum pressure (right) skill for both HAMSR and the dropsonde observations.</w:t>
                      </w:r>
                      <w:r w:rsidRPr="004F600C">
                        <w:t xml:space="preserve">  Graphics provided by Hui Christop</w:t>
                      </w:r>
                      <w:r>
                        <w:t>h</w:t>
                      </w:r>
                      <w:r w:rsidRPr="004F600C">
                        <w:t>ers</w:t>
                      </w:r>
                      <w:r>
                        <w:t>e</w:t>
                      </w:r>
                      <w:r w:rsidRPr="004F600C">
                        <w:t>n</w:t>
                      </w:r>
                      <w:r>
                        <w:t xml:space="preserve"> and Altug Aksoy</w:t>
                      </w:r>
                      <w:r w:rsidRPr="004F600C">
                        <w:t>.</w:t>
                      </w:r>
                      <w:bookmarkEnd w:id="62"/>
                      <w:bookmarkEnd w:id="63"/>
                    </w:p>
                  </w:txbxContent>
                </v:textbox>
                <w10:wrap type="square" anchory="margin"/>
              </v:shape>
            </w:pict>
          </mc:Fallback>
        </mc:AlternateContent>
      </w:r>
      <w:r w:rsidR="00E94745" w:rsidRPr="002B2224">
        <w:t xml:space="preserve">An initial experiment examined the impact of HAMSR data within the HWRF-HEDAS system.  </w:t>
      </w:r>
      <w:r w:rsidR="00CB1ADA" w:rsidRPr="002B2224">
        <w:t xml:space="preserve">Preliminary HAMSR retrievals of temperature and humidity corresponding to the </w:t>
      </w:r>
      <w:r w:rsidR="00AB47C4" w:rsidRPr="002B2224">
        <w:t>Hermine 2016</w:t>
      </w:r>
      <w:r w:rsidR="00CB1ADA" w:rsidRPr="002B2224">
        <w:t xml:space="preserve"> flight</w:t>
      </w:r>
      <w:r w:rsidR="00AB47C4" w:rsidRPr="002B2224">
        <w:t>s</w:t>
      </w:r>
      <w:r w:rsidR="00CB1ADA" w:rsidRPr="002B2224">
        <w:t xml:space="preserve"> were provided by the instrument team at JPL.  As for the operational HWRF investigation in Section 2.1.1, the retrievals were screened for precipitation effects and averaged into 5x5 km bins.  No further temporal thinning was required within the HEDAS system.  The results</w:t>
      </w:r>
      <w:r w:rsidR="00A22A86" w:rsidRPr="002B2224">
        <w:t>,</w:t>
      </w:r>
      <w:r w:rsidR="00CB1ADA" w:rsidRPr="002B2224">
        <w:t xml:space="preserve"> presented in Figure 2.</w:t>
      </w:r>
      <w:r w:rsidR="00D75FE2" w:rsidRPr="002B2224">
        <w:t>13</w:t>
      </w:r>
      <w:r w:rsidR="00A22A86" w:rsidRPr="002B2224">
        <w:t>,</w:t>
      </w:r>
      <w:r w:rsidR="00CB1ADA" w:rsidRPr="002B2224">
        <w:t xml:space="preserve"> suggest that the HAMSR retrievals can potentially have a positive impact on the track forecast, even exceeding that provided by the </w:t>
      </w:r>
      <w:proofErr w:type="spellStart"/>
      <w:r w:rsidR="00CB1ADA" w:rsidRPr="002B2224">
        <w:t>dropsondes</w:t>
      </w:r>
      <w:proofErr w:type="spellEnd"/>
      <w:r w:rsidR="00CB1ADA" w:rsidRPr="002B2224">
        <w:t xml:space="preserve">.  The impacts on intensity are mixed, but this represents a small sample size.  More work is clearly required, but these initial results are </w:t>
      </w:r>
      <w:r w:rsidR="00301AA4" w:rsidRPr="002B2224">
        <w:t>encouraging</w:t>
      </w:r>
      <w:r w:rsidR="00CB1ADA" w:rsidRPr="002B2224">
        <w:t>.</w:t>
      </w:r>
    </w:p>
    <w:p w14:paraId="1949E7D4" w14:textId="64A9BA04" w:rsidR="00CB1ADA" w:rsidRPr="002B2224" w:rsidRDefault="00013F55" w:rsidP="00E27BC3">
      <w:r>
        <w:rPr>
          <w:noProof/>
        </w:rPr>
        <mc:AlternateContent>
          <mc:Choice Requires="wps">
            <w:drawing>
              <wp:anchor distT="45720" distB="45720" distL="114300" distR="114300" simplePos="0" relativeHeight="251716608" behindDoc="0" locked="0" layoutInCell="1" allowOverlap="1" wp14:anchorId="61C0C75F" wp14:editId="58092FE3">
                <wp:simplePos x="0" y="0"/>
                <wp:positionH relativeFrom="column">
                  <wp:posOffset>0</wp:posOffset>
                </wp:positionH>
                <wp:positionV relativeFrom="margin">
                  <wp:align>bottom</wp:align>
                </wp:positionV>
                <wp:extent cx="5943600" cy="4303395"/>
                <wp:effectExtent l="0" t="0" r="0" b="1905"/>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303395"/>
                        </a:xfrm>
                        <a:prstGeom prst="rect">
                          <a:avLst/>
                        </a:prstGeom>
                        <a:solidFill>
                          <a:srgbClr val="FFFFFF"/>
                        </a:solidFill>
                        <a:ln w="9525">
                          <a:noFill/>
                          <a:miter lim="800000"/>
                          <a:headEnd/>
                          <a:tailEnd/>
                        </a:ln>
                      </wps:spPr>
                      <wps:txbx>
                        <w:txbxContent>
                          <w:p w14:paraId="66465723" w14:textId="1392F244" w:rsidR="00D311C8" w:rsidRDefault="00D311C8" w:rsidP="0096621F">
                            <w:pPr>
                              <w:jc w:val="center"/>
                            </w:pPr>
                            <w:r>
                              <w:rPr>
                                <w:noProof/>
                              </w:rPr>
                              <w:drawing>
                                <wp:inline distT="0" distB="0" distL="0" distR="0" wp14:anchorId="38AF08F3" wp14:editId="3825E25D">
                                  <wp:extent cx="5934710" cy="3756748"/>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19.PNG"/>
                                          <pic:cNvPicPr/>
                                        </pic:nvPicPr>
                                        <pic:blipFill rotWithShape="1">
                                          <a:blip r:embed="rId81">
                                            <a:extLst>
                                              <a:ext uri="{28A0092B-C50C-407E-A947-70E740481C1C}">
                                                <a14:useLocalDpi xmlns:a14="http://schemas.microsoft.com/office/drawing/2010/main" val="0"/>
                                              </a:ext>
                                            </a:extLst>
                                          </a:blip>
                                          <a:srcRect t="10469" b="5128"/>
                                          <a:stretch/>
                                        </pic:blipFill>
                                        <pic:spPr bwMode="auto">
                                          <a:xfrm>
                                            <a:off x="0" y="0"/>
                                            <a:ext cx="5934710" cy="3756748"/>
                                          </a:xfrm>
                                          <a:prstGeom prst="rect">
                                            <a:avLst/>
                                          </a:prstGeom>
                                          <a:ln>
                                            <a:noFill/>
                                          </a:ln>
                                          <a:extLst>
                                            <a:ext uri="{53640926-AAD7-44D8-BBD7-CCE9431645EC}">
                                              <a14:shadowObscured xmlns:a14="http://schemas.microsoft.com/office/drawing/2010/main"/>
                                            </a:ext>
                                          </a:extLst>
                                        </pic:spPr>
                                      </pic:pic>
                                    </a:graphicData>
                                  </a:graphic>
                                </wp:inline>
                              </w:drawing>
                            </w:r>
                          </w:p>
                          <w:p w14:paraId="089B0E94" w14:textId="6850291E" w:rsidR="00D311C8" w:rsidRPr="004F600C" w:rsidRDefault="00D311C8" w:rsidP="003E7299">
                            <w:pPr>
                              <w:pStyle w:val="Caption"/>
                            </w:pPr>
                            <w:bookmarkStart w:id="64" w:name="_Toc486578475"/>
                            <w:bookmarkStart w:id="65" w:name="_Toc486578677"/>
                            <w:r w:rsidRPr="003E7299">
                              <w:rPr>
                                <w:b/>
                              </w:rPr>
                              <w:t>Figure 2.14</w:t>
                            </w:r>
                            <w:r w:rsidRPr="004F600C">
                              <w:t>.  Distribution of wind (left) and thermodynamic (right) observations from different platforms and sensors for the HWRF-HEDAS model cycles evaluated during Hurricane Edouard.  Observation types are noted by the legend at the bottom of the figure.  Graphics provided by Hui Christophers</w:t>
                            </w:r>
                            <w:r>
                              <w:t>e</w:t>
                            </w:r>
                            <w:r w:rsidRPr="004F600C">
                              <w:t>n.</w:t>
                            </w:r>
                            <w:bookmarkEnd w:id="64"/>
                            <w:bookmarkEnd w:id="65"/>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C0C75F" id="_x0000_s1046" type="#_x0000_t202" style="position:absolute;margin-left:0;margin-top:0;width:468pt;height:338.85pt;z-index:251716608;visibility:visible;mso-wrap-style:square;mso-width-percent:0;mso-height-percent:200;mso-wrap-distance-left:9pt;mso-wrap-distance-top:3.6pt;mso-wrap-distance-right:9pt;mso-wrap-distance-bottom:3.6pt;mso-position-horizontal:absolute;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56OHwIAAB0EAAAOAAAAZHJzL2Uyb0RvYy54bWysU9tu2zAMfR+wfxD0vti5dY0Rp+jSZRjQ&#10;XYB2H0DLcixMFjVJiZ19/Sjl0mx7G6YHgaLIo8NDank3dJrtpfMKTcnHo5wzaQTWymxL/u158+aW&#10;Mx/A1KDRyJIfpOd3q9evlr0t5ARb1LV0jECML3pb8jYEW2SZF63swI/QSkOXDboOAh3dNqsd9ITe&#10;6WyS5zdZj662DoX0nrwPx0u+SvhNI0X40jReBqZLTtxC2l3aq7hnqyUUWwe2VeJEA/6BRQfK0KMX&#10;qAcIwHZO/QXVKeHQYxNGArsMm0YJmWqgasb5H9U8tWBlqoXE8fYik/9/sOLz/qtjqi757ZQzAx31&#10;6FkOgb3DgU2iPL31BUU9WYoLA7mpzalUbx9RfPfM4LoFs5X3zmHfSqiJ3jhmZlepRxwfQar+E9b0&#10;DOwCJqChcV3UjtRghE5tOlxaE6kIcs4Xs+lNTleC7mbTfDpdzNMbUJzTrfPhg8SORaPkjnqf4GH/&#10;6EOkA8U5JL7mUat6o7ROB7et1tqxPdCcbNI6of8Wpg3rS76YT+YJ2WDMTyPUqUBzrFVHQuZxxXQo&#10;ohzvTZ3sAEofbWKizUmfKMlRnDBUQ+rEJCVH8SqsD6SYw+Pc0j8jo0X3k7OeZrbk/scOnORMfzSk&#10;ehzwZMzmbwmEubO3uvaCEQRR8sDZ0VyH9CGSDvaeurJRSa8XBieuNINJxtN/iUN+fU5RL7969QsA&#10;AP//AwBQSwMEFAAGAAgAAAAhALK1xb/ZAAAABQEAAA8AAABkcnMvZG93bnJldi54bWxMj0FLw0AQ&#10;he+C/2GZgje7aYVEYzZFCl56EWN6n2anSTA7G7PbNv33jl708uDxhve+KTazG9SZptB7NrBaJqCI&#10;G297bg3UH6/3j6BCRLY4eCYDVwqwKW9vCsytv/A7navYKinhkKOBLsYx1zo0HTkMSz8SS3b0k8Mo&#10;dmq1nfAi5W7Q6yRJtcOeZaHDkbYdNZ/VyRnAetjhbp+uj29fTcX13O/t9mrM3WJ+eQYVaY5/x/CD&#10;L+hQCtPBn9gGNRiQR+KvSvb0kIo9GEizLANdFvo/ffkNAAD//wMAUEsBAi0AFAAGAAgAAAAhALaD&#10;OJL+AAAA4QEAABMAAAAAAAAAAAAAAAAAAAAAAFtDb250ZW50X1R5cGVzXS54bWxQSwECLQAUAAYA&#10;CAAAACEAOP0h/9YAAACUAQAACwAAAAAAAAAAAAAAAAAvAQAAX3JlbHMvLnJlbHNQSwECLQAUAAYA&#10;CAAAACEAHXOejh8CAAAdBAAADgAAAAAAAAAAAAAAAAAuAgAAZHJzL2Uyb0RvYy54bWxQSwECLQAU&#10;AAYACAAAACEAsrXFv9kAAAAFAQAADwAAAAAAAAAAAAAAAAB5BAAAZHJzL2Rvd25yZXYueG1sUEsF&#10;BgAAAAAEAAQA8wAAAH8FAAAAAA==&#10;" stroked="f">
                <v:textbox style="mso-fit-shape-to-text:t" inset="0,,0">
                  <w:txbxContent>
                    <w:p w14:paraId="66465723" w14:textId="1392F244" w:rsidR="00D311C8" w:rsidRDefault="00D311C8" w:rsidP="0096621F">
                      <w:pPr>
                        <w:jc w:val="center"/>
                      </w:pPr>
                      <w:r>
                        <w:rPr>
                          <w:noProof/>
                        </w:rPr>
                        <w:drawing>
                          <wp:inline distT="0" distB="0" distL="0" distR="0" wp14:anchorId="38AF08F3" wp14:editId="3825E25D">
                            <wp:extent cx="5934710" cy="3756748"/>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19.PNG"/>
                                    <pic:cNvPicPr/>
                                  </pic:nvPicPr>
                                  <pic:blipFill rotWithShape="1">
                                    <a:blip r:embed="rId81">
                                      <a:extLst>
                                        <a:ext uri="{28A0092B-C50C-407E-A947-70E740481C1C}">
                                          <a14:useLocalDpi xmlns:a14="http://schemas.microsoft.com/office/drawing/2010/main" val="0"/>
                                        </a:ext>
                                      </a:extLst>
                                    </a:blip>
                                    <a:srcRect t="10469" b="5128"/>
                                    <a:stretch/>
                                  </pic:blipFill>
                                  <pic:spPr bwMode="auto">
                                    <a:xfrm>
                                      <a:off x="0" y="0"/>
                                      <a:ext cx="5934710" cy="3756748"/>
                                    </a:xfrm>
                                    <a:prstGeom prst="rect">
                                      <a:avLst/>
                                    </a:prstGeom>
                                    <a:ln>
                                      <a:noFill/>
                                    </a:ln>
                                    <a:extLst>
                                      <a:ext uri="{53640926-AAD7-44D8-BBD7-CCE9431645EC}">
                                        <a14:shadowObscured xmlns:a14="http://schemas.microsoft.com/office/drawing/2010/main"/>
                                      </a:ext>
                                    </a:extLst>
                                  </pic:spPr>
                                </pic:pic>
                              </a:graphicData>
                            </a:graphic>
                          </wp:inline>
                        </w:drawing>
                      </w:r>
                    </w:p>
                    <w:p w14:paraId="089B0E94" w14:textId="6850291E" w:rsidR="00D311C8" w:rsidRPr="004F600C" w:rsidRDefault="00D311C8" w:rsidP="003E7299">
                      <w:pPr>
                        <w:pStyle w:val="Caption"/>
                      </w:pPr>
                      <w:bookmarkStart w:id="66" w:name="_Toc486578475"/>
                      <w:bookmarkStart w:id="67" w:name="_Toc486578677"/>
                      <w:r w:rsidRPr="003E7299">
                        <w:rPr>
                          <w:b/>
                        </w:rPr>
                        <w:t>Figure 2.14</w:t>
                      </w:r>
                      <w:r w:rsidRPr="004F600C">
                        <w:t>.  Distribution of wind (left) and thermodynamic (right) observations from different platforms and sensors for the HWRF-HEDAS model cycles evaluated during Hurricane Edouard.  Observation types are noted by the legend at the bottom of the figure.  Graphics provided by Hui Christophers</w:t>
                      </w:r>
                      <w:r>
                        <w:t>e</w:t>
                      </w:r>
                      <w:r w:rsidRPr="004F600C">
                        <w:t>n.</w:t>
                      </w:r>
                      <w:bookmarkEnd w:id="66"/>
                      <w:bookmarkEnd w:id="67"/>
                    </w:p>
                  </w:txbxContent>
                </v:textbox>
                <w10:wrap type="square" anchory="margin"/>
              </v:shape>
            </w:pict>
          </mc:Fallback>
        </mc:AlternateContent>
      </w:r>
    </w:p>
    <w:p w14:paraId="4A05C9EE" w14:textId="6CA76E60" w:rsidR="00AB47C4" w:rsidRPr="002B2224" w:rsidRDefault="00AB47C4" w:rsidP="00E81AFF">
      <w:pPr>
        <w:ind w:firstLine="720"/>
      </w:pPr>
      <w:r w:rsidRPr="002B2224">
        <w:t xml:space="preserve">Analysis of data collected during four Edouard missions conducted in 2014 during HS3 enabled an additional preliminary assessment of the potential impact of </w:t>
      </w:r>
      <w:r w:rsidR="00072E5B" w:rsidRPr="002B2224">
        <w:t>remotely sensed profiles</w:t>
      </w:r>
      <w:r w:rsidRPr="002B2224">
        <w:t xml:space="preserve"> from the S-HIS</w:t>
      </w:r>
      <w:r w:rsidR="00DF334C" w:rsidRPr="002B2224">
        <w:t xml:space="preserve"> when flown on the GH.  </w:t>
      </w:r>
      <w:r w:rsidR="00072E5B" w:rsidRPr="002B2224">
        <w:t xml:space="preserve">The S-HIS, which provides infrared-derived vertical profiles of temperature and humidity closely resembling the capabilities of </w:t>
      </w:r>
      <w:proofErr w:type="spellStart"/>
      <w:r w:rsidR="00072E5B" w:rsidRPr="002B2224">
        <w:t>CrIS</w:t>
      </w:r>
      <w:proofErr w:type="spellEnd"/>
      <w:r w:rsidR="00072E5B" w:rsidRPr="002B2224">
        <w:t>, was flown on the GH during HS3 but not during SHOUT.  The distribution of assimilated observation types across the different model cycles is shown in Figure 2.</w:t>
      </w:r>
      <w:r w:rsidR="00D75FE2" w:rsidRPr="002B2224">
        <w:t>14</w:t>
      </w:r>
      <w:r w:rsidR="00072E5B" w:rsidRPr="002B2224">
        <w:t>.  The cycles which also had WP-3D data were excluded because of the large volume of</w:t>
      </w:r>
      <w:r w:rsidR="00EE261B">
        <w:t xml:space="preserve"> Tail Doppler Radar</w:t>
      </w:r>
      <w:r w:rsidR="00072E5B" w:rsidRPr="002B2224">
        <w:t xml:space="preserve"> </w:t>
      </w:r>
      <w:r w:rsidR="00EE261B">
        <w:t>(</w:t>
      </w:r>
      <w:r w:rsidR="00072E5B" w:rsidRPr="002B2224">
        <w:t>TDR</w:t>
      </w:r>
      <w:r w:rsidR="00EE261B">
        <w:t>)</w:t>
      </w:r>
      <w:r w:rsidR="00072E5B" w:rsidRPr="002B2224">
        <w:t xml:space="preserve"> data and to focus on the GH observational impact.  For Edouard, addition of the S-HIS retrieved profiles to the GH </w:t>
      </w:r>
      <w:proofErr w:type="spellStart"/>
      <w:r w:rsidR="00072E5B" w:rsidRPr="002B2224">
        <w:t>dropsonde</w:t>
      </w:r>
      <w:proofErr w:type="spellEnd"/>
      <w:r w:rsidR="00072E5B" w:rsidRPr="002B2224">
        <w:t xml:space="preserve"> thermodynamic observations ha</w:t>
      </w:r>
      <w:r w:rsidR="00580EF1" w:rsidRPr="002B2224">
        <w:t>s</w:t>
      </w:r>
      <w:r w:rsidR="00072E5B" w:rsidRPr="002B2224">
        <w:t xml:space="preserve"> limited impact as seen in Figure 2.</w:t>
      </w:r>
      <w:r w:rsidR="00D75FE2" w:rsidRPr="002B2224">
        <w:t>15</w:t>
      </w:r>
      <w:r w:rsidR="00072E5B" w:rsidRPr="002B2224">
        <w:t xml:space="preserve">.  While the overall impact of adding the GH observations </w:t>
      </w:r>
      <w:r w:rsidR="00580EF1" w:rsidRPr="002B2224">
        <w:t>i</w:t>
      </w:r>
      <w:r w:rsidR="00072E5B" w:rsidRPr="002B2224">
        <w:t xml:space="preserve">s very positive, notable further improvement to forecast accuracy from addition of the S-HIS data </w:t>
      </w:r>
      <w:r w:rsidR="00580EF1" w:rsidRPr="002B2224">
        <w:t>i</w:t>
      </w:r>
      <w:r w:rsidR="00072E5B" w:rsidRPr="002B2224">
        <w:t xml:space="preserve">s only observed in the forecast maximum winds at lead times less than 60 hours.  There is some suggestion of a small reduction in track error beyond 60 hours but it is unclear if this is significant.  These results are limited in nature and are being explored further.  Analysis of one single model cycle from within the set showed the S-HIS retrievals to have a greater positive impact on the forecast accuracy at longer lead times than the </w:t>
      </w:r>
      <w:proofErr w:type="spellStart"/>
      <w:r w:rsidR="00072E5B" w:rsidRPr="002B2224">
        <w:t>dropsonde</w:t>
      </w:r>
      <w:proofErr w:type="spellEnd"/>
      <w:r w:rsidR="00072E5B" w:rsidRPr="002B2224">
        <w:t xml:space="preserve"> data, and that the forecast was degraded in some cases by adding the </w:t>
      </w:r>
      <w:proofErr w:type="spellStart"/>
      <w:r w:rsidR="00072E5B" w:rsidRPr="002B2224">
        <w:t>dropsonde</w:t>
      </w:r>
      <w:proofErr w:type="spellEnd"/>
      <w:r w:rsidR="00072E5B" w:rsidRPr="002B2224">
        <w:t xml:space="preserve"> data to the S</w:t>
      </w:r>
      <w:r w:rsidR="00A33958" w:rsidRPr="002B2224">
        <w:t>-</w:t>
      </w:r>
      <w:r w:rsidR="00072E5B" w:rsidRPr="002B2224">
        <w:t>HIS observations.  As the relative independent impact of the observations is investigated, potential issues with</w:t>
      </w:r>
      <w:r w:rsidR="00580EF1" w:rsidRPr="002B2224">
        <w:t xml:space="preserve"> consistency and</w:t>
      </w:r>
      <w:r w:rsidR="00072E5B" w:rsidRPr="002B2224">
        <w:t xml:space="preserve"> compatibility between the </w:t>
      </w:r>
      <w:proofErr w:type="spellStart"/>
      <w:r w:rsidR="00072E5B" w:rsidRPr="002B2224">
        <w:t>dropsonde</w:t>
      </w:r>
      <w:proofErr w:type="spellEnd"/>
      <w:r w:rsidR="00072E5B" w:rsidRPr="002B2224">
        <w:t xml:space="preserve"> and S-HIS observations may need to be considered.</w:t>
      </w:r>
    </w:p>
    <w:p w14:paraId="77FA6708" w14:textId="5316404E" w:rsidR="005C40E4" w:rsidRPr="002B2224" w:rsidRDefault="003E7299" w:rsidP="00E27BC3">
      <w:r>
        <w:rPr>
          <w:noProof/>
        </w:rPr>
        <mc:AlternateContent>
          <mc:Choice Requires="wps">
            <w:drawing>
              <wp:anchor distT="45720" distB="45720" distL="114300" distR="114300" simplePos="0" relativeHeight="251718656" behindDoc="0" locked="0" layoutInCell="1" allowOverlap="1" wp14:anchorId="17ADCADA" wp14:editId="737EF20D">
                <wp:simplePos x="0" y="0"/>
                <wp:positionH relativeFrom="column">
                  <wp:align>center</wp:align>
                </wp:positionH>
                <wp:positionV relativeFrom="margin">
                  <wp:align>top</wp:align>
                </wp:positionV>
                <wp:extent cx="5943600" cy="1404620"/>
                <wp:effectExtent l="0" t="0" r="0" b="889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75A84B45" w14:textId="7D3A41F4" w:rsidR="00D311C8" w:rsidRDefault="00D311C8" w:rsidP="0096621F">
                            <w:pPr>
                              <w:jc w:val="center"/>
                            </w:pPr>
                            <w:r>
                              <w:rPr>
                                <w:noProof/>
                              </w:rPr>
                              <w:drawing>
                                <wp:inline distT="0" distB="0" distL="0" distR="0" wp14:anchorId="0764E543" wp14:editId="533A0FBF">
                                  <wp:extent cx="5422392" cy="3191256"/>
                                  <wp:effectExtent l="0" t="0" r="698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de21.PNG"/>
                                          <pic:cNvPicPr/>
                                        </pic:nvPicPr>
                                        <pic:blipFill rotWithShape="1">
                                          <a:blip r:embed="rId82" cstate="print">
                                            <a:extLst>
                                              <a:ext uri="{28A0092B-C50C-407E-A947-70E740481C1C}">
                                                <a14:useLocalDpi xmlns:a14="http://schemas.microsoft.com/office/drawing/2010/main" val="0"/>
                                              </a:ext>
                                            </a:extLst>
                                          </a:blip>
                                          <a:srcRect l="8828" t="17975" r="8838" b="17404"/>
                                          <a:stretch/>
                                        </pic:blipFill>
                                        <pic:spPr bwMode="auto">
                                          <a:xfrm>
                                            <a:off x="0" y="0"/>
                                            <a:ext cx="5422392" cy="3191256"/>
                                          </a:xfrm>
                                          <a:prstGeom prst="rect">
                                            <a:avLst/>
                                          </a:prstGeom>
                                          <a:ln>
                                            <a:noFill/>
                                          </a:ln>
                                          <a:extLst>
                                            <a:ext uri="{53640926-AAD7-44D8-BBD7-CCE9431645EC}">
                                              <a14:shadowObscured xmlns:a14="http://schemas.microsoft.com/office/drawing/2010/main"/>
                                            </a:ext>
                                          </a:extLst>
                                        </pic:spPr>
                                      </pic:pic>
                                    </a:graphicData>
                                  </a:graphic>
                                </wp:inline>
                              </w:drawing>
                            </w:r>
                          </w:p>
                          <w:p w14:paraId="782729E2" w14:textId="18E072FE" w:rsidR="00D311C8" w:rsidRPr="004F600C" w:rsidRDefault="00D311C8" w:rsidP="003E7299">
                            <w:pPr>
                              <w:pStyle w:val="Caption"/>
                            </w:pPr>
                            <w:bookmarkStart w:id="68" w:name="_Toc486578476"/>
                            <w:bookmarkStart w:id="69" w:name="_Toc486578678"/>
                            <w:r w:rsidRPr="003E7299">
                              <w:rPr>
                                <w:b/>
                              </w:rPr>
                              <w:t>Figure 2.15</w:t>
                            </w:r>
                            <w:r w:rsidRPr="004F600C">
                              <w:t xml:space="preserve">.  Illustration of S-HIS observation impact on HWRF-HEDAS forecasts of track and intensity for Hurricane Edouard.  Results are averaged over the model cycles from Figure </w:t>
                            </w:r>
                            <w:r>
                              <w:t>2</w:t>
                            </w:r>
                            <w:r w:rsidRPr="004F600C">
                              <w:t>.</w:t>
                            </w:r>
                            <w:r>
                              <w:t>14</w:t>
                            </w:r>
                            <w:r w:rsidRPr="004F600C">
                              <w:t xml:space="preserve"> without P-3 TDR data.  Colored traces indicate the observations assimilated as noted in the legend at lower left.  Graphics provided by Hui Christophers</w:t>
                            </w:r>
                            <w:r>
                              <w:t>e</w:t>
                            </w:r>
                            <w:r w:rsidRPr="004F600C">
                              <w:t>n.</w:t>
                            </w:r>
                            <w:bookmarkEnd w:id="68"/>
                            <w:bookmarkEnd w:id="69"/>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ADCADA" id="_x0000_s1047" type="#_x0000_t202" style="position:absolute;margin-left:0;margin-top:0;width:468pt;height:110.6pt;z-index:251718656;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hYWIAIAAB0EAAAOAAAAZHJzL2Uyb0RvYy54bWysU21v2yAQ/j5p/wHxfbHjJWlrxam6dJkm&#10;dS9Sux+AMY7RgGNAYme/fgdO0qj7VpUP6DjuHu6ee1jeDlqRvXBegqnodJJTIgyHRpptRX89bT5c&#10;U+IDMw1TYERFD8LT29X7d8velqKADlQjHEEQ48veVrQLwZZZ5nknNPMTsMLgZQtOs4BHt80ax3pE&#10;1yor8nyR9eAa64AL79F7P17SVcJvW8HDj7b1IhBVUawtpN2lvY57tlqycuuY7SQ/lsFeUYVm0uCj&#10;Z6h7FhjZOfkflJbcgYc2TDjoDNpWcpF6wG6m+YtuHjtmReoFyfH2TJN/O1j+ff/TEdlU9PqKEsM0&#10;zuhJDIF8goEUkZ7e+hKjHi3GhQHdOObUqrcPwH97YmDdMbMVd85B3wnWYHnTmJldpI44PoLU/Tdo&#10;8Bm2C5CAhtbpyB2yQRAdx3Q4jyaWwtE5v5l9XOR4xfFuOstniyINL2PlKd06H74I0CQaFXU4+wTP&#10;9g8+xHJYeQqJr3lQstlIpdLBbeu1cmTPUCebtFIHL8KUIX1Fb+bFPCEbiPlJQloG1LGSGonM4xqV&#10;Fen4bJoUEphUo42VKHPkJ1IykhOGekiTKBJ7kbwamgMy5mDULf4zNDpwfynpUbMV9X92zAlK1FeD&#10;rEeBJ2M2v0J6iDt560svMxwhKhooGc11SB8i8WDvcCobmfh6ruBYK2ow0Xj8L1Hkl+cU9fyrV/8A&#10;AAD//wMAUEsDBBQABgAIAAAAIQD4se7U2QAAAAUBAAAPAAAAZHJzL2Rvd25yZXYueG1sTI/BTsMw&#10;EETvSPyDtZW4UadGimiIU1WVuPSCCOl9G2+TCHsdYrdN/x7DBS4jjWY187bczM6KC01h8KxhtcxA&#10;ELfeDNxpaD5eH59BhIhs0HomDTcKsKnu70osjL/yO13q2IlUwqFADX2MYyFlaHtyGJZ+JE7ZyU8O&#10;Y7JTJ82E11TurFRZlkuHA6eFHkfa9dR+1menARu7x/0hV6e3r7bmZh4OZnfT+mExb19ARJrj3zH8&#10;4Cd0qBLT0Z/ZBGE1pEfir6Zs/ZQne9Sg1EqBrEr5n776BgAA//8DAFBLAQItABQABgAIAAAAIQC2&#10;gziS/gAAAOEBAAATAAAAAAAAAAAAAAAAAAAAAABbQ29udGVudF9UeXBlc10ueG1sUEsBAi0AFAAG&#10;AAgAAAAhADj9If/WAAAAlAEAAAsAAAAAAAAAAAAAAAAALwEAAF9yZWxzLy5yZWxzUEsBAi0AFAAG&#10;AAgAAAAhAHIuFhYgAgAAHQQAAA4AAAAAAAAAAAAAAAAALgIAAGRycy9lMm9Eb2MueG1sUEsBAi0A&#10;FAAGAAgAAAAhAPix7tTZAAAABQEAAA8AAAAAAAAAAAAAAAAAegQAAGRycy9kb3ducmV2LnhtbFBL&#10;BQYAAAAABAAEAPMAAACABQAAAAA=&#10;" stroked="f">
                <v:textbox style="mso-fit-shape-to-text:t" inset="0,,0">
                  <w:txbxContent>
                    <w:p w14:paraId="75A84B45" w14:textId="7D3A41F4" w:rsidR="00D311C8" w:rsidRDefault="00D311C8" w:rsidP="0096621F">
                      <w:pPr>
                        <w:jc w:val="center"/>
                      </w:pPr>
                      <w:r>
                        <w:rPr>
                          <w:noProof/>
                        </w:rPr>
                        <w:drawing>
                          <wp:inline distT="0" distB="0" distL="0" distR="0" wp14:anchorId="0764E543" wp14:editId="533A0FBF">
                            <wp:extent cx="5422392" cy="3191256"/>
                            <wp:effectExtent l="0" t="0" r="698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de21.PNG"/>
                                    <pic:cNvPicPr/>
                                  </pic:nvPicPr>
                                  <pic:blipFill rotWithShape="1">
                                    <a:blip r:embed="rId82" cstate="print">
                                      <a:extLst>
                                        <a:ext uri="{28A0092B-C50C-407E-A947-70E740481C1C}">
                                          <a14:useLocalDpi xmlns:a14="http://schemas.microsoft.com/office/drawing/2010/main" val="0"/>
                                        </a:ext>
                                      </a:extLst>
                                    </a:blip>
                                    <a:srcRect l="8828" t="17975" r="8838" b="17404"/>
                                    <a:stretch/>
                                  </pic:blipFill>
                                  <pic:spPr bwMode="auto">
                                    <a:xfrm>
                                      <a:off x="0" y="0"/>
                                      <a:ext cx="5422392" cy="3191256"/>
                                    </a:xfrm>
                                    <a:prstGeom prst="rect">
                                      <a:avLst/>
                                    </a:prstGeom>
                                    <a:ln>
                                      <a:noFill/>
                                    </a:ln>
                                    <a:extLst>
                                      <a:ext uri="{53640926-AAD7-44D8-BBD7-CCE9431645EC}">
                                        <a14:shadowObscured xmlns:a14="http://schemas.microsoft.com/office/drawing/2010/main"/>
                                      </a:ext>
                                    </a:extLst>
                                  </pic:spPr>
                                </pic:pic>
                              </a:graphicData>
                            </a:graphic>
                          </wp:inline>
                        </w:drawing>
                      </w:r>
                    </w:p>
                    <w:p w14:paraId="782729E2" w14:textId="18E072FE" w:rsidR="00D311C8" w:rsidRPr="004F600C" w:rsidRDefault="00D311C8" w:rsidP="003E7299">
                      <w:pPr>
                        <w:pStyle w:val="Caption"/>
                      </w:pPr>
                      <w:bookmarkStart w:id="70" w:name="_Toc486578476"/>
                      <w:bookmarkStart w:id="71" w:name="_Toc486578678"/>
                      <w:r w:rsidRPr="003E7299">
                        <w:rPr>
                          <w:b/>
                        </w:rPr>
                        <w:t>Figure 2.15</w:t>
                      </w:r>
                      <w:r w:rsidRPr="004F600C">
                        <w:t xml:space="preserve">.  Illustration of S-HIS observation impact on HWRF-HEDAS forecasts of track and intensity for Hurricane Edouard.  Results are averaged over the model cycles from Figure </w:t>
                      </w:r>
                      <w:r>
                        <w:t>2</w:t>
                      </w:r>
                      <w:r w:rsidRPr="004F600C">
                        <w:t>.</w:t>
                      </w:r>
                      <w:r>
                        <w:t>14</w:t>
                      </w:r>
                      <w:r w:rsidRPr="004F600C">
                        <w:t xml:space="preserve"> without P-3 TDR data.  Colored traces indicate the observations assimilated as noted in the legend at lower left.  Graphics provided by Hui Christophers</w:t>
                      </w:r>
                      <w:r>
                        <w:t>e</w:t>
                      </w:r>
                      <w:r w:rsidRPr="004F600C">
                        <w:t>n.</w:t>
                      </w:r>
                      <w:bookmarkEnd w:id="70"/>
                      <w:bookmarkEnd w:id="71"/>
                    </w:p>
                  </w:txbxContent>
                </v:textbox>
                <w10:wrap type="square" anchory="margin"/>
              </v:shape>
            </w:pict>
          </mc:Fallback>
        </mc:AlternateContent>
      </w:r>
    </w:p>
    <w:p w14:paraId="71E7406F" w14:textId="79BAECDC" w:rsidR="00C9655A" w:rsidRPr="002B2224" w:rsidRDefault="005C40E4" w:rsidP="00232BC8">
      <w:pPr>
        <w:ind w:firstLine="720"/>
      </w:pPr>
      <w:r w:rsidRPr="002B2224">
        <w:t>The potential impact of HIRAD</w:t>
      </w:r>
      <w:r w:rsidR="00906DE3" w:rsidRPr="002B2224">
        <w:t xml:space="preserve"> data</w:t>
      </w:r>
      <w:r w:rsidRPr="002B2224">
        <w:t xml:space="preserve"> </w:t>
      </w:r>
      <w:r w:rsidR="009C40A9" w:rsidRPr="002B2224">
        <w:t>was</w:t>
      </w:r>
      <w:r w:rsidRPr="002B2224">
        <w:t xml:space="preserve"> assessed by Kathryn </w:t>
      </w:r>
      <w:proofErr w:type="spellStart"/>
      <w:r w:rsidRPr="002B2224">
        <w:t>Sellwood</w:t>
      </w:r>
      <w:proofErr w:type="spellEnd"/>
      <w:r w:rsidRPr="002B2224">
        <w:t xml:space="preserve"> of HRD using observations of Hurricane Joaquin in 2015 collected from</w:t>
      </w:r>
      <w:r w:rsidR="00FF32CB" w:rsidRPr="002B2224">
        <w:t xml:space="preserve"> three flights of</w:t>
      </w:r>
      <w:r w:rsidRPr="002B2224">
        <w:t xml:space="preserve"> the NASA WB-57 during the Tropical Cyclone Intensity (TCI) experiment.  These observations </w:t>
      </w:r>
      <w:r w:rsidR="00FF32CB" w:rsidRPr="002B2224">
        <w:t>are</w:t>
      </w:r>
      <w:r w:rsidRPr="002B2224">
        <w:t xml:space="preserve"> described in </w:t>
      </w:r>
      <w:r w:rsidR="00FF32CB" w:rsidRPr="002B2224">
        <w:t>the operational summary</w:t>
      </w:r>
      <w:r w:rsidRPr="002B2224">
        <w:t xml:space="preserve"> (SHOUT, 201</w:t>
      </w:r>
      <w:r w:rsidR="00174D56" w:rsidRPr="002B2224">
        <w:t>7</w:t>
      </w:r>
      <w:r w:rsidR="004C2D4C" w:rsidRPr="002B2224">
        <w:t>b</w:t>
      </w:r>
      <w:r w:rsidRPr="002B2224">
        <w:t>).</w:t>
      </w:r>
      <w:r w:rsidR="008E54D4" w:rsidRPr="002B2224">
        <w:t xml:space="preserve">  HIRAD surface wind speed retrievals were provided by Dan Cecil from NASA </w:t>
      </w:r>
      <w:r w:rsidR="00906DE3" w:rsidRPr="002B2224">
        <w:t>Marshall Space Flight Center</w:t>
      </w:r>
      <w:r w:rsidR="008E54D4" w:rsidRPr="002B2224">
        <w:t>.</w:t>
      </w:r>
      <w:r w:rsidR="00E061E6" w:rsidRPr="002B2224">
        <w:t xml:space="preserve">  The provided retrievals were further averaged to 5-km resolution for assimilation</w:t>
      </w:r>
      <w:r w:rsidR="00906DE3" w:rsidRPr="002B2224">
        <w:t>,</w:t>
      </w:r>
      <w:r w:rsidR="00E061E6" w:rsidRPr="002B2224">
        <w:t xml:space="preserve"> which also served to reduce any residual striping in the data.</w:t>
      </w:r>
      <w:r w:rsidRPr="002B2224">
        <w:t xml:space="preserve">  </w:t>
      </w:r>
      <w:r w:rsidR="00F012FB" w:rsidRPr="002B2224">
        <w:t>The other standard observations assimilated by HWRF</w:t>
      </w:r>
      <w:r w:rsidR="00906DE3" w:rsidRPr="002B2224">
        <w:t>-HEDAS</w:t>
      </w:r>
      <w:r w:rsidR="00F012FB" w:rsidRPr="002B2224">
        <w:t xml:space="preserve"> in the control study include</w:t>
      </w:r>
      <w:r w:rsidR="006825B0" w:rsidRPr="002B2224">
        <w:t>d</w:t>
      </w:r>
      <w:r w:rsidR="00F012FB" w:rsidRPr="002B2224">
        <w:t xml:space="preserve"> Air Force </w:t>
      </w:r>
      <w:r w:rsidR="008E54D4" w:rsidRPr="002B2224">
        <w:t>r</w:t>
      </w:r>
      <w:r w:rsidR="00F012FB" w:rsidRPr="002B2224">
        <w:t xml:space="preserve">econnaissance aircraft flight level and </w:t>
      </w:r>
      <w:proofErr w:type="spellStart"/>
      <w:r w:rsidR="00F012FB" w:rsidRPr="002B2224">
        <w:t>dropsonde</w:t>
      </w:r>
      <w:proofErr w:type="spellEnd"/>
      <w:r w:rsidR="00F012FB" w:rsidRPr="002B2224">
        <w:t xml:space="preserve"> data, </w:t>
      </w:r>
      <w:r w:rsidR="00291AD0" w:rsidRPr="002B2224">
        <w:t>AMVs</w:t>
      </w:r>
      <w:r w:rsidR="00F012FB" w:rsidRPr="002B2224">
        <w:t xml:space="preserve">, </w:t>
      </w:r>
      <w:r w:rsidR="003A7A41" w:rsidRPr="002B2224">
        <w:t>Aircraft Communications Addressing and Reporting System</w:t>
      </w:r>
      <w:r w:rsidR="006000FB" w:rsidRPr="002B2224">
        <w:t xml:space="preserve"> </w:t>
      </w:r>
      <w:r w:rsidR="003A7A41" w:rsidRPr="002B2224">
        <w:t>(</w:t>
      </w:r>
      <w:r w:rsidR="006000FB" w:rsidRPr="002B2224">
        <w:t xml:space="preserve">ACARS) data, and </w:t>
      </w:r>
      <w:proofErr w:type="spellStart"/>
      <w:r w:rsidR="006000FB" w:rsidRPr="002B2224">
        <w:t>rawinsonde</w:t>
      </w:r>
      <w:proofErr w:type="spellEnd"/>
      <w:r w:rsidR="006000FB" w:rsidRPr="002B2224">
        <w:t xml:space="preserve"> data.  </w:t>
      </w:r>
    </w:p>
    <w:p w14:paraId="434F2BF7" w14:textId="77777777" w:rsidR="00C9655A" w:rsidRPr="002B2224" w:rsidRDefault="00C9655A" w:rsidP="00E27BC3"/>
    <w:p w14:paraId="0274E784" w14:textId="1C25A5C5" w:rsidR="00657785" w:rsidRPr="002B2224" w:rsidRDefault="00657785" w:rsidP="00E81AFF">
      <w:pPr>
        <w:ind w:firstLine="720"/>
      </w:pPr>
      <w:r w:rsidRPr="002B2224">
        <w:t>Assimilation of the HIRAD retrievals within HEDAS significantly improved the initial analyzed surface structure of Hurricane Joaquin.  Results summarizing the impact on the analysis are shown in Figure 2.</w:t>
      </w:r>
      <w:r w:rsidR="00D75FE2" w:rsidRPr="002B2224">
        <w:t>16</w:t>
      </w:r>
      <w:r w:rsidRPr="002B2224">
        <w:t xml:space="preserve">.  </w:t>
      </w:r>
      <w:r w:rsidR="0042582B" w:rsidRPr="002B2224">
        <w:t xml:space="preserve">The mean error in the maximum wind speed, </w:t>
      </w:r>
      <w:r w:rsidR="00DC2A99" w:rsidRPr="002B2224">
        <w:t>minimum sea level pressure (</w:t>
      </w:r>
      <w:r w:rsidR="0042582B" w:rsidRPr="002B2224">
        <w:t>MSLP</w:t>
      </w:r>
      <w:r w:rsidR="00DC2A99" w:rsidRPr="002B2224">
        <w:t>)</w:t>
      </w:r>
      <w:r w:rsidR="0042582B" w:rsidRPr="002B2224">
        <w:t xml:space="preserve">, and radius of maximum winds </w:t>
      </w:r>
      <w:r w:rsidR="00291AD0" w:rsidRPr="002B2224">
        <w:t>a</w:t>
      </w:r>
      <w:r w:rsidR="0042582B" w:rsidRPr="002B2224">
        <w:t xml:space="preserve">re all significantly reduced through addition of the HIRAD data.  The analyzed radius of 34 knot winds </w:t>
      </w:r>
      <w:r w:rsidR="00291AD0" w:rsidRPr="002B2224">
        <w:t>i</w:t>
      </w:r>
      <w:r w:rsidR="0042582B" w:rsidRPr="002B2224">
        <w:t xml:space="preserve">s also improved while the analyzed 50 and 64 knot wind radii </w:t>
      </w:r>
      <w:r w:rsidR="00291AD0" w:rsidRPr="002B2224">
        <w:t>a</w:t>
      </w:r>
      <w:r w:rsidR="0042582B" w:rsidRPr="002B2224">
        <w:t>re slightly degraded.  Graphical comparison of the analyzed surface wind speed field with and without assimilation of HIRAD reflects the significant change to the vortex structure</w:t>
      </w:r>
      <w:r w:rsidR="00291AD0" w:rsidRPr="002B2224">
        <w:t>,</w:t>
      </w:r>
      <w:r w:rsidR="0042582B" w:rsidRPr="002B2224">
        <w:t xml:space="preserve"> with</w:t>
      </w:r>
      <w:r w:rsidR="00291AD0" w:rsidRPr="002B2224">
        <w:t xml:space="preserve"> inclusion of</w:t>
      </w:r>
      <w:r w:rsidR="0042582B" w:rsidRPr="002B2224">
        <w:t xml:space="preserve"> HIRAD resulting in a stronger, more realistic vortex.</w:t>
      </w:r>
    </w:p>
    <w:p w14:paraId="59E2751D" w14:textId="082F5421" w:rsidR="00657785" w:rsidRPr="002B2224" w:rsidRDefault="00657785" w:rsidP="00E27BC3"/>
    <w:p w14:paraId="117D249A" w14:textId="4A1D6139" w:rsidR="000016C4" w:rsidRDefault="000016C4" w:rsidP="00E81AFF">
      <w:pPr>
        <w:ind w:firstLine="720"/>
      </w:pPr>
      <w:r w:rsidRPr="002B2224">
        <w:t>The positive impacts of assimilating HIRAD data extended further into the HWRF-HEDAS forecast</w:t>
      </w:r>
      <w:r w:rsidR="00597725" w:rsidRPr="002B2224">
        <w:t>ed</w:t>
      </w:r>
      <w:r w:rsidRPr="002B2224">
        <w:t xml:space="preserve"> track and intensity as shown in Figure 2.</w:t>
      </w:r>
      <w:r w:rsidR="00222065" w:rsidRPr="002B2224">
        <w:t>17</w:t>
      </w:r>
      <w:r w:rsidRPr="002B2224">
        <w:t>.  Error in the forecast</w:t>
      </w:r>
      <w:r w:rsidR="00C538CA" w:rsidRPr="002B2224">
        <w:t>ed</w:t>
      </w:r>
      <w:r w:rsidRPr="002B2224">
        <w:t xml:space="preserve"> track </w:t>
      </w:r>
      <w:r w:rsidR="00597725" w:rsidRPr="002B2224">
        <w:t>i</w:t>
      </w:r>
      <w:r w:rsidRPr="002B2224">
        <w:t xml:space="preserve">s reduced out through 96 hours while the intensity forecasts </w:t>
      </w:r>
      <w:r w:rsidR="00597725" w:rsidRPr="002B2224">
        <w:t>a</w:t>
      </w:r>
      <w:r w:rsidRPr="002B2224">
        <w:t xml:space="preserve">re improved through36 hours for the maximum wind speed and through 24 hours for the MSLP.  </w:t>
      </w:r>
    </w:p>
    <w:p w14:paraId="7A2D7EBA" w14:textId="700D7002" w:rsidR="004C39ED" w:rsidRDefault="004C39ED" w:rsidP="00E81AFF">
      <w:pPr>
        <w:ind w:firstLine="720"/>
      </w:pPr>
    </w:p>
    <w:p w14:paraId="1EE2AB49" w14:textId="77777777" w:rsidR="004C39ED" w:rsidRDefault="004C39ED" w:rsidP="00E81AFF">
      <w:pPr>
        <w:ind w:firstLine="720"/>
      </w:pPr>
    </w:p>
    <w:p w14:paraId="78D1D247" w14:textId="6C40D6DE" w:rsidR="004C39ED" w:rsidRDefault="004C39ED" w:rsidP="00E81AFF">
      <w:pPr>
        <w:ind w:firstLine="720"/>
      </w:pPr>
      <w:r>
        <w:rPr>
          <w:noProof/>
        </w:rPr>
        <mc:AlternateContent>
          <mc:Choice Requires="wps">
            <w:drawing>
              <wp:anchor distT="45720" distB="45720" distL="114300" distR="114300" simplePos="0" relativeHeight="251722752" behindDoc="0" locked="0" layoutInCell="1" allowOverlap="1" wp14:anchorId="0F787604" wp14:editId="461A1F37">
                <wp:simplePos x="0" y="0"/>
                <wp:positionH relativeFrom="column">
                  <wp:posOffset>0</wp:posOffset>
                </wp:positionH>
                <wp:positionV relativeFrom="margin">
                  <wp:align>bottom</wp:align>
                </wp:positionV>
                <wp:extent cx="5943600" cy="4864100"/>
                <wp:effectExtent l="0" t="0" r="0" b="0"/>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864100"/>
                        </a:xfrm>
                        <a:prstGeom prst="rect">
                          <a:avLst/>
                        </a:prstGeom>
                        <a:solidFill>
                          <a:srgbClr val="FFFFFF"/>
                        </a:solidFill>
                        <a:ln w="9525">
                          <a:noFill/>
                          <a:miter lim="800000"/>
                          <a:headEnd/>
                          <a:tailEnd/>
                        </a:ln>
                      </wps:spPr>
                      <wps:txbx>
                        <w:txbxContent>
                          <w:p w14:paraId="796379D3" w14:textId="683B3954" w:rsidR="00D311C8" w:rsidRDefault="00D311C8" w:rsidP="00791E2B">
                            <w:pPr>
                              <w:jc w:val="center"/>
                            </w:pPr>
                            <w:r>
                              <w:rPr>
                                <w:noProof/>
                              </w:rPr>
                              <w:drawing>
                                <wp:inline distT="0" distB="0" distL="0" distR="0" wp14:anchorId="7922E02C" wp14:editId="26400839">
                                  <wp:extent cx="4901184" cy="4014216"/>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lide23.PNG"/>
                                          <pic:cNvPicPr/>
                                        </pic:nvPicPr>
                                        <pic:blipFill rotWithShape="1">
                                          <a:blip r:embed="rId83" cstate="print">
                                            <a:extLst>
                                              <a:ext uri="{28A0092B-C50C-407E-A947-70E740481C1C}">
                                                <a14:useLocalDpi xmlns:a14="http://schemas.microsoft.com/office/drawing/2010/main" val="0"/>
                                              </a:ext>
                                            </a:extLst>
                                          </a:blip>
                                          <a:srcRect l="4975" t="14123" r="18628" b="2425"/>
                                          <a:stretch/>
                                        </pic:blipFill>
                                        <pic:spPr bwMode="auto">
                                          <a:xfrm>
                                            <a:off x="0" y="0"/>
                                            <a:ext cx="4901184" cy="4014216"/>
                                          </a:xfrm>
                                          <a:prstGeom prst="rect">
                                            <a:avLst/>
                                          </a:prstGeom>
                                          <a:ln>
                                            <a:noFill/>
                                          </a:ln>
                                          <a:extLst>
                                            <a:ext uri="{53640926-AAD7-44D8-BBD7-CCE9431645EC}">
                                              <a14:shadowObscured xmlns:a14="http://schemas.microsoft.com/office/drawing/2010/main"/>
                                            </a:ext>
                                          </a:extLst>
                                        </pic:spPr>
                                      </pic:pic>
                                    </a:graphicData>
                                  </a:graphic>
                                </wp:inline>
                              </w:drawing>
                            </w:r>
                          </w:p>
                          <w:p w14:paraId="57195A5D" w14:textId="4916590F" w:rsidR="00D311C8" w:rsidRPr="004F600C" w:rsidRDefault="00D311C8" w:rsidP="00690B7A">
                            <w:pPr>
                              <w:pStyle w:val="Caption"/>
                            </w:pPr>
                            <w:bookmarkStart w:id="72" w:name="_Toc486578477"/>
                            <w:bookmarkStart w:id="73" w:name="_Toc486578679"/>
                            <w:r w:rsidRPr="00690B7A">
                              <w:rPr>
                                <w:b/>
                              </w:rPr>
                              <w:t>Figure 2.17</w:t>
                            </w:r>
                            <w:r w:rsidRPr="004F600C">
                              <w:t xml:space="preserve">.  Illustration of the impact of assimilation of HIRAD surface wind retrievals on </w:t>
                            </w:r>
                            <w:r>
                              <w:t>forecasts of</w:t>
                            </w:r>
                            <w:r w:rsidRPr="004F600C">
                              <w:t xml:space="preserve"> Hurricane Joaquin (2015)</w:t>
                            </w:r>
                            <w:r>
                              <w:t xml:space="preserve"> within HWRF-HEDAS</w:t>
                            </w:r>
                            <w:r w:rsidRPr="004F600C">
                              <w:t>.</w:t>
                            </w:r>
                            <w:r>
                              <w:t xml:space="preserve">  The upper panel shows the impact on track errors while the bottom panels show the impact on minimum sea level pressure (MSLP) and the intensity reflected by maximum wind speed.  Traces show the results with and without HIRAD as indicated in the legend.  The green arrows denote the periods with forecast improvement.  </w:t>
                            </w:r>
                            <w:r w:rsidRPr="004F600C">
                              <w:t>Graphics provided by Kathryn Sellwood.</w:t>
                            </w:r>
                            <w:bookmarkEnd w:id="72"/>
                            <w:bookmarkEnd w:id="73"/>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787604" id="_x0000_s1048" type="#_x0000_t202" style="position:absolute;left:0;text-align:left;margin-left:0;margin-top:0;width:468pt;height:383pt;z-index:251722752;visibility:visible;mso-wrap-style:square;mso-width-percent:0;mso-height-percent:200;mso-wrap-distance-left:9pt;mso-wrap-distance-top:3.6pt;mso-wrap-distance-right:9pt;mso-wrap-distance-bottom:3.6pt;mso-position-horizontal:absolute;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EHIAIAAB4EAAAOAAAAZHJzL2Uyb0RvYy54bWysU81u2zAMvg/YOwi6L3bcJEuNOEWXLsOA&#10;7gdo9wCyLMfCJFGTlNjZ05eSkyzbbsN0EEiK/ER+JFd3g1bkIJyXYCo6neSUCMOhkWZX0W/P2zdL&#10;SnxgpmEKjKjoUXh6t379atXbUhTQgWqEIwhifNnbinYh2DLLPO+EZn4CVhh8bMFpFlB1u6xxrEd0&#10;rbIizxdZD66xDrjwHq0P4yNdJ/y2FTx8aVsvAlEVxdxCul2663hn6xUrd47ZTvJTGuwfstBMGvz0&#10;AvXAAiN7J/+C0pI78NCGCQedQdtKLlINWM00/6Oap45ZkWpBcry90OT/Hyz/fPjqiGywdzdzSgzT&#10;2KRnMQTyDgZSRH5660t0e7LoGAY0o2+q1dtH4N89MbDpmNmJe+eg7wRrML9pjMyuQkccH0Hq/hM0&#10;+A3bB0hAQ+t0JA/pIIiOfTpeehNT4Wic385uFjk+cXybLRezKSrxD1aew63z4YMATaJQUYfNT/Ds&#10;8OjD6Hp2ib95ULLZSqWS4nb1RjlyYDgo23RO6L+5KUP6it7Oi3lCNhDjEZqVWgYcZCV1RZd5PDGc&#10;lZGO96ZJcmBSjTImrcyJn0jJSE4Y6iG1orjwXkNzRMYcjIOLi4ZCB+4nJT0ObUX9jz1zghL10SDr&#10;ccKTMJu/LVBxZ2t9bWWGI0RFAyWjuAlpIxIP9h67spWJr9i+MYNTrjiEifHTwsQpv9aT16+1Xr8A&#10;AAD//wMAUEsDBBQABgAIAAAAIQDh4m4Y2AAAAAUBAAAPAAAAZHJzL2Rvd25yZXYueG1sTI9BT8Mw&#10;DIXvSPyHyEjcWMqQyihNJzSJyy6I0t29xmsrEqc02db9ewwXuFh+etbz98r17J060RSHwAbuFxko&#10;4jbYgTsDzcfr3QpUTMgWXWAycKEI6+r6qsTChjO/06lOnZIQjgUa6FMaC61j25PHuAgjsXiHMHlM&#10;IqdO2wnPEu6dXmZZrj0OLB96HGnTU/tZH70BbNwWt7t8eXj7amtu5mFnNxdjbm/ml2dQieb0dww/&#10;+IIOlTDtw5FtVM6AFEm/U7ynh1zk3sBjLouuSv2fvvoGAAD//wMAUEsBAi0AFAAGAAgAAAAhALaD&#10;OJL+AAAA4QEAABMAAAAAAAAAAAAAAAAAAAAAAFtDb250ZW50X1R5cGVzXS54bWxQSwECLQAUAAYA&#10;CAAAACEAOP0h/9YAAACUAQAACwAAAAAAAAAAAAAAAAAvAQAAX3JlbHMvLnJlbHNQSwECLQAUAAYA&#10;CAAAACEA5xRRByACAAAeBAAADgAAAAAAAAAAAAAAAAAuAgAAZHJzL2Uyb0RvYy54bWxQSwECLQAU&#10;AAYACAAAACEA4eJuGNgAAAAFAQAADwAAAAAAAAAAAAAAAAB6BAAAZHJzL2Rvd25yZXYueG1sUEsF&#10;BgAAAAAEAAQA8wAAAH8FAAAAAA==&#10;" stroked="f">
                <v:textbox style="mso-fit-shape-to-text:t" inset="0,,0">
                  <w:txbxContent>
                    <w:p w14:paraId="796379D3" w14:textId="683B3954" w:rsidR="00D311C8" w:rsidRDefault="00D311C8" w:rsidP="00791E2B">
                      <w:pPr>
                        <w:jc w:val="center"/>
                      </w:pPr>
                      <w:r>
                        <w:rPr>
                          <w:noProof/>
                        </w:rPr>
                        <w:drawing>
                          <wp:inline distT="0" distB="0" distL="0" distR="0" wp14:anchorId="7922E02C" wp14:editId="26400839">
                            <wp:extent cx="4901184" cy="4014216"/>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lide23.PNG"/>
                                    <pic:cNvPicPr/>
                                  </pic:nvPicPr>
                                  <pic:blipFill rotWithShape="1">
                                    <a:blip r:embed="rId83" cstate="print">
                                      <a:extLst>
                                        <a:ext uri="{28A0092B-C50C-407E-A947-70E740481C1C}">
                                          <a14:useLocalDpi xmlns:a14="http://schemas.microsoft.com/office/drawing/2010/main" val="0"/>
                                        </a:ext>
                                      </a:extLst>
                                    </a:blip>
                                    <a:srcRect l="4975" t="14123" r="18628" b="2425"/>
                                    <a:stretch/>
                                  </pic:blipFill>
                                  <pic:spPr bwMode="auto">
                                    <a:xfrm>
                                      <a:off x="0" y="0"/>
                                      <a:ext cx="4901184" cy="4014216"/>
                                    </a:xfrm>
                                    <a:prstGeom prst="rect">
                                      <a:avLst/>
                                    </a:prstGeom>
                                    <a:ln>
                                      <a:noFill/>
                                    </a:ln>
                                    <a:extLst>
                                      <a:ext uri="{53640926-AAD7-44D8-BBD7-CCE9431645EC}">
                                        <a14:shadowObscured xmlns:a14="http://schemas.microsoft.com/office/drawing/2010/main"/>
                                      </a:ext>
                                    </a:extLst>
                                  </pic:spPr>
                                </pic:pic>
                              </a:graphicData>
                            </a:graphic>
                          </wp:inline>
                        </w:drawing>
                      </w:r>
                    </w:p>
                    <w:p w14:paraId="57195A5D" w14:textId="4916590F" w:rsidR="00D311C8" w:rsidRPr="004F600C" w:rsidRDefault="00D311C8" w:rsidP="00690B7A">
                      <w:pPr>
                        <w:pStyle w:val="Caption"/>
                      </w:pPr>
                      <w:bookmarkStart w:id="74" w:name="_Toc486578477"/>
                      <w:bookmarkStart w:id="75" w:name="_Toc486578679"/>
                      <w:r w:rsidRPr="00690B7A">
                        <w:rPr>
                          <w:b/>
                        </w:rPr>
                        <w:t>Figure 2.17</w:t>
                      </w:r>
                      <w:r w:rsidRPr="004F600C">
                        <w:t xml:space="preserve">.  Illustration of the impact of assimilation of HIRAD surface wind retrievals on </w:t>
                      </w:r>
                      <w:r>
                        <w:t>forecasts of</w:t>
                      </w:r>
                      <w:r w:rsidRPr="004F600C">
                        <w:t xml:space="preserve"> Hurricane Joaquin (2015)</w:t>
                      </w:r>
                      <w:r>
                        <w:t xml:space="preserve"> within HWRF-HEDAS</w:t>
                      </w:r>
                      <w:r w:rsidRPr="004F600C">
                        <w:t>.</w:t>
                      </w:r>
                      <w:r>
                        <w:t xml:space="preserve">  The upper panel shows the impact on track errors while the bottom panels show the impact on minimum sea level pressure (MSLP) and the intensity reflected by maximum wind speed.  Traces show the results with and without HIRAD as indicated in the legend.  The green arrows denote the periods with forecast improvement.  </w:t>
                      </w:r>
                      <w:r w:rsidRPr="004F600C">
                        <w:t>Graphics provided by Kathryn Sellwood.</w:t>
                      </w:r>
                      <w:bookmarkEnd w:id="74"/>
                      <w:bookmarkEnd w:id="75"/>
                    </w:p>
                  </w:txbxContent>
                </v:textbox>
                <w10:wrap type="square" anchory="margin"/>
              </v:shape>
            </w:pict>
          </mc:Fallback>
        </mc:AlternateContent>
      </w:r>
      <w:r>
        <w:rPr>
          <w:noProof/>
        </w:rPr>
        <mc:AlternateContent>
          <mc:Choice Requires="wps">
            <w:drawing>
              <wp:anchor distT="45720" distB="45720" distL="114300" distR="114300" simplePos="0" relativeHeight="251720704" behindDoc="0" locked="0" layoutInCell="1" allowOverlap="1" wp14:anchorId="58FDF3C9" wp14:editId="4DE6B1CE">
                <wp:simplePos x="0" y="0"/>
                <wp:positionH relativeFrom="column">
                  <wp:posOffset>0</wp:posOffset>
                </wp:positionH>
                <wp:positionV relativeFrom="paragraph">
                  <wp:posOffset>0</wp:posOffset>
                </wp:positionV>
                <wp:extent cx="5943600" cy="3241675"/>
                <wp:effectExtent l="0" t="0" r="0" b="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41675"/>
                        </a:xfrm>
                        <a:prstGeom prst="rect">
                          <a:avLst/>
                        </a:prstGeom>
                        <a:solidFill>
                          <a:srgbClr val="FFFFFF"/>
                        </a:solidFill>
                        <a:ln w="9525">
                          <a:noFill/>
                          <a:miter lim="800000"/>
                          <a:headEnd/>
                          <a:tailEnd/>
                        </a:ln>
                      </wps:spPr>
                      <wps:txbx>
                        <w:txbxContent>
                          <w:p w14:paraId="53CC3A4F" w14:textId="68A410BC" w:rsidR="00D311C8" w:rsidRDefault="00D311C8" w:rsidP="00791E2B">
                            <w:pPr>
                              <w:jc w:val="center"/>
                            </w:pPr>
                            <w:r>
                              <w:rPr>
                                <w:noProof/>
                              </w:rPr>
                              <w:drawing>
                                <wp:inline distT="0" distB="0" distL="0" distR="0" wp14:anchorId="3F013290" wp14:editId="48CD3E04">
                                  <wp:extent cx="5084064" cy="2240280"/>
                                  <wp:effectExtent l="0" t="0" r="254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lide22.PNG"/>
                                          <pic:cNvPicPr/>
                                        </pic:nvPicPr>
                                        <pic:blipFill rotWithShape="1">
                                          <a:blip r:embed="rId84" cstate="print">
                                            <a:extLst>
                                              <a:ext uri="{28A0092B-C50C-407E-A947-70E740481C1C}">
                                                <a14:useLocalDpi xmlns:a14="http://schemas.microsoft.com/office/drawing/2010/main" val="0"/>
                                              </a:ext>
                                            </a:extLst>
                                          </a:blip>
                                          <a:srcRect l="3370" t="23110" r="11085" b="26605"/>
                                          <a:stretch/>
                                        </pic:blipFill>
                                        <pic:spPr bwMode="auto">
                                          <a:xfrm>
                                            <a:off x="0" y="0"/>
                                            <a:ext cx="5084064" cy="2240280"/>
                                          </a:xfrm>
                                          <a:prstGeom prst="rect">
                                            <a:avLst/>
                                          </a:prstGeom>
                                          <a:ln>
                                            <a:noFill/>
                                          </a:ln>
                                          <a:extLst>
                                            <a:ext uri="{53640926-AAD7-44D8-BBD7-CCE9431645EC}">
                                              <a14:shadowObscured xmlns:a14="http://schemas.microsoft.com/office/drawing/2010/main"/>
                                            </a:ext>
                                          </a:extLst>
                                        </pic:spPr>
                                      </pic:pic>
                                    </a:graphicData>
                                  </a:graphic>
                                </wp:inline>
                              </w:drawing>
                            </w:r>
                          </w:p>
                          <w:p w14:paraId="660131D4" w14:textId="58872611" w:rsidR="00D311C8" w:rsidRPr="004F600C" w:rsidRDefault="00D311C8" w:rsidP="00690B7A">
                            <w:pPr>
                              <w:pStyle w:val="Caption"/>
                            </w:pPr>
                            <w:bookmarkStart w:id="76" w:name="_Toc486578478"/>
                            <w:bookmarkStart w:id="77" w:name="_Toc486578680"/>
                            <w:r w:rsidRPr="00690B7A">
                              <w:rPr>
                                <w:b/>
                              </w:rPr>
                              <w:t>Figure 2.16</w:t>
                            </w:r>
                            <w:r w:rsidRPr="004F600C">
                              <w:t xml:space="preserve">.  Illustration of the impact of assimilation of HIRAD surface wind retrievals on the analyzed surface </w:t>
                            </w:r>
                            <w:r>
                              <w:t>structure of</w:t>
                            </w:r>
                            <w:r w:rsidRPr="004F600C">
                              <w:t xml:space="preserve"> Hurricane Joaquin (2015).</w:t>
                            </w:r>
                            <w:r>
                              <w:t xml:space="preserve">  The left panel quantifies changes to the analyzed maximum wind speed (VMAX), minimum sea level pressure (MSLP), radius of maximum wind (RMW) and radii of 34- (R34), 50- (R50) and 64-knot (R64) winds.  The right panel compares the spatial structure of the analyzed surface wind with (right) and without (left) assimilation of the HIRAD data.</w:t>
                            </w:r>
                            <w:r w:rsidRPr="004F600C">
                              <w:t xml:space="preserve">  Graphics provided by Kathryn Sellwood.</w:t>
                            </w:r>
                            <w:bookmarkEnd w:id="76"/>
                            <w:bookmarkEnd w:id="77"/>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FDF3C9" id="_x0000_s1049" type="#_x0000_t202" style="position:absolute;left:0;text-align:left;margin-left:0;margin-top:0;width:468pt;height:255.25pt;z-index:25172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LwqIgIAAB4EAAAOAAAAZHJzL2Uyb0RvYy54bWysU9tu2zAMfR+wfxD0vthxLm2NOEWXLsOA&#10;7gK0+wBZlmNhkqhJSuzu60vJSZptb8P0IFAUeXR4SK1uB63IQTgvwVR0OskpEYZDI82uot+ftu+u&#10;KfGBmYYpMKKiz8LT2/XbN6velqKADlQjHEEQ48veVrQLwZZZ5nknNPMTsMLgZQtOs4BHt8sax3pE&#10;1yor8nyZ9eAa64AL79F7P17SdcJvW8HD17b1IhBVUeQW0u7SXsc9W69YuXPMdpIfabB/YKGZNPjo&#10;GeqeBUb2Tv4FpSV34KENEw46g7aVXKQasJpp/kc1jx2zItWC4nh7lsn/P1j+5fDNEdlg72YzSgzT&#10;2KQnMQTyHgZSRH1660sMe7QYGAZ0Y2yq1dsH4D88MbDpmNmJO+eg7wRrkN80ZmYXqSOOjyB1/xka&#10;fIbtAySgoXU6iodyEETHPj2fexOpcHQubuazZY5XHO9mxXy6vFqkN1h5SrfOh48CNIlGRR02P8Gz&#10;w4MPkQ4rTyHxNQ9KNlupVDq4Xb1RjhwYDso2rSP6b2HKkL6iN4tikZANxPw0Q1oGHGQldUWv87hi&#10;OiujHB9Mk+zApBptZKLMUZ8oyShOGOohtaKYxeQoXg3NMyrmYBxc/GhodOB+UdLj0FbU/9wzJyhR&#10;nwyqHic8GfPFVYEHd/LWl15mOEJUNFAympuQfkTSwd5hV7Yy6fXK4MgVhzDJePwwccovzynq9Vuv&#10;XwAAAP//AwBQSwMEFAAGAAgAAAAhAFa9cOXaAAAABQEAAA8AAABkcnMvZG93bnJldi54bWxMj0FP&#10;wkAQhe8m/ofNmHiTLRgarN0SQ+KFC7GW+9Ad2sbubO0uUP49oxe9vOTlTd77Jl9PrldnGkPn2cB8&#10;loAirr3tuDFQfb4/rUCFiGyx90wGrhRgXdzf5ZhZf+EPOpexUVLCIUMDbYxDpnWoW3IYZn4gluzo&#10;R4dR7NhoO+JFyl2vF0mSaocdy0KLA21aqr/KkzOAVb/F7T5dHHffdcnV1O3t5mrM48P09goq0hT/&#10;juEHX9ChEKaDP7ENqjcgj8RflezlORV7MLCcJ0vQRa7/0xc3AAAA//8DAFBLAQItABQABgAIAAAA&#10;IQC2gziS/gAAAOEBAAATAAAAAAAAAAAAAAAAAAAAAABbQ29udGVudF9UeXBlc10ueG1sUEsBAi0A&#10;FAAGAAgAAAAhADj9If/WAAAAlAEAAAsAAAAAAAAAAAAAAAAALwEAAF9yZWxzLy5yZWxzUEsBAi0A&#10;FAAGAAgAAAAhAB+ovCoiAgAAHgQAAA4AAAAAAAAAAAAAAAAALgIAAGRycy9lMm9Eb2MueG1sUEsB&#10;Ai0AFAAGAAgAAAAhAFa9cOXaAAAABQEAAA8AAAAAAAAAAAAAAAAAfAQAAGRycy9kb3ducmV2Lnht&#10;bFBLBQYAAAAABAAEAPMAAACDBQAAAAA=&#10;" stroked="f">
                <v:textbox style="mso-fit-shape-to-text:t" inset="0,,0">
                  <w:txbxContent>
                    <w:p w14:paraId="53CC3A4F" w14:textId="68A410BC" w:rsidR="00D311C8" w:rsidRDefault="00D311C8" w:rsidP="00791E2B">
                      <w:pPr>
                        <w:jc w:val="center"/>
                      </w:pPr>
                      <w:r>
                        <w:rPr>
                          <w:noProof/>
                        </w:rPr>
                        <w:drawing>
                          <wp:inline distT="0" distB="0" distL="0" distR="0" wp14:anchorId="3F013290" wp14:editId="48CD3E04">
                            <wp:extent cx="5084064" cy="2240280"/>
                            <wp:effectExtent l="0" t="0" r="254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lide22.PNG"/>
                                    <pic:cNvPicPr/>
                                  </pic:nvPicPr>
                                  <pic:blipFill rotWithShape="1">
                                    <a:blip r:embed="rId84" cstate="print">
                                      <a:extLst>
                                        <a:ext uri="{28A0092B-C50C-407E-A947-70E740481C1C}">
                                          <a14:useLocalDpi xmlns:a14="http://schemas.microsoft.com/office/drawing/2010/main" val="0"/>
                                        </a:ext>
                                      </a:extLst>
                                    </a:blip>
                                    <a:srcRect l="3370" t="23110" r="11085" b="26605"/>
                                    <a:stretch/>
                                  </pic:blipFill>
                                  <pic:spPr bwMode="auto">
                                    <a:xfrm>
                                      <a:off x="0" y="0"/>
                                      <a:ext cx="5084064" cy="2240280"/>
                                    </a:xfrm>
                                    <a:prstGeom prst="rect">
                                      <a:avLst/>
                                    </a:prstGeom>
                                    <a:ln>
                                      <a:noFill/>
                                    </a:ln>
                                    <a:extLst>
                                      <a:ext uri="{53640926-AAD7-44D8-BBD7-CCE9431645EC}">
                                        <a14:shadowObscured xmlns:a14="http://schemas.microsoft.com/office/drawing/2010/main"/>
                                      </a:ext>
                                    </a:extLst>
                                  </pic:spPr>
                                </pic:pic>
                              </a:graphicData>
                            </a:graphic>
                          </wp:inline>
                        </w:drawing>
                      </w:r>
                    </w:p>
                    <w:p w14:paraId="660131D4" w14:textId="58872611" w:rsidR="00D311C8" w:rsidRPr="004F600C" w:rsidRDefault="00D311C8" w:rsidP="00690B7A">
                      <w:pPr>
                        <w:pStyle w:val="Caption"/>
                      </w:pPr>
                      <w:bookmarkStart w:id="78" w:name="_Toc486578478"/>
                      <w:bookmarkStart w:id="79" w:name="_Toc486578680"/>
                      <w:r w:rsidRPr="00690B7A">
                        <w:rPr>
                          <w:b/>
                        </w:rPr>
                        <w:t>Figure 2.16</w:t>
                      </w:r>
                      <w:r w:rsidRPr="004F600C">
                        <w:t xml:space="preserve">.  Illustration of the impact of assimilation of HIRAD surface wind retrievals on the analyzed surface </w:t>
                      </w:r>
                      <w:r>
                        <w:t>structure of</w:t>
                      </w:r>
                      <w:r w:rsidRPr="004F600C">
                        <w:t xml:space="preserve"> Hurricane Joaquin (2015).</w:t>
                      </w:r>
                      <w:r>
                        <w:t xml:space="preserve">  The left panel quantifies changes to the analyzed maximum wind speed (VMAX), minimum sea level pressure (MSLP), radius of maximum wind (RMW) and radii of 34- (R34), 50- (R50) and 64-knot (R64) winds.  The right panel compares the spatial structure of the analyzed surface wind with (right) and without (left) assimilation of the HIRAD data.</w:t>
                      </w:r>
                      <w:r w:rsidRPr="004F600C">
                        <w:t xml:space="preserve">  Graphics provided by Kathryn Sellwood.</w:t>
                      </w:r>
                      <w:bookmarkEnd w:id="78"/>
                      <w:bookmarkEnd w:id="79"/>
                    </w:p>
                  </w:txbxContent>
                </v:textbox>
                <w10:wrap type="square"/>
              </v:shape>
            </w:pict>
          </mc:Fallback>
        </mc:AlternateContent>
      </w:r>
    </w:p>
    <w:p w14:paraId="1B143493" w14:textId="26722A7B" w:rsidR="00040077" w:rsidRPr="002B2224" w:rsidRDefault="00A20848" w:rsidP="00032499">
      <w:pPr>
        <w:ind w:firstLine="720"/>
      </w:pPr>
      <w:r w:rsidRPr="002B2224">
        <w:t xml:space="preserve">Overall, the </w:t>
      </w:r>
      <w:r w:rsidR="00597725" w:rsidRPr="002B2224">
        <w:t>multiple</w:t>
      </w:r>
      <w:r w:rsidRPr="002B2224">
        <w:t xml:space="preserve"> analyses are quite positive </w:t>
      </w:r>
      <w:r w:rsidR="00AF4B19" w:rsidRPr="002B2224">
        <w:t xml:space="preserve">with respect to the potential value of adding </w:t>
      </w:r>
      <w:r w:rsidR="00FF32CB" w:rsidRPr="002B2224">
        <w:t xml:space="preserve">different </w:t>
      </w:r>
      <w:r w:rsidR="00AF4B19" w:rsidRPr="002B2224">
        <w:t xml:space="preserve">GH observations within the HWRF-HEDAS system.  </w:t>
      </w:r>
      <w:r w:rsidR="00040077" w:rsidRPr="002B2224">
        <w:t>GH observations</w:t>
      </w:r>
      <w:r w:rsidR="00232BC8" w:rsidRPr="002B2224">
        <w:t xml:space="preserve">, both from </w:t>
      </w:r>
      <w:proofErr w:type="spellStart"/>
      <w:r w:rsidR="00232BC8" w:rsidRPr="002B2224">
        <w:t>dropsondes</w:t>
      </w:r>
      <w:proofErr w:type="spellEnd"/>
      <w:r w:rsidR="00232BC8" w:rsidRPr="002B2224">
        <w:t xml:space="preserve"> and remote sensors, consistently</w:t>
      </w:r>
      <w:r w:rsidR="00040077" w:rsidRPr="002B2224">
        <w:t xml:space="preserve"> had a significant impact on</w:t>
      </w:r>
      <w:r w:rsidR="00032499" w:rsidRPr="002B2224">
        <w:t xml:space="preserve"> the analyzed</w:t>
      </w:r>
      <w:r w:rsidR="00040077" w:rsidRPr="002B2224">
        <w:t xml:space="preserve"> storm structure, </w:t>
      </w:r>
      <w:r w:rsidR="00032499" w:rsidRPr="002B2224">
        <w:t>especially</w:t>
      </w:r>
      <w:r w:rsidR="00040077" w:rsidRPr="002B2224">
        <w:t xml:space="preserve"> during</w:t>
      </w:r>
      <w:r w:rsidR="00232BC8" w:rsidRPr="002B2224">
        <w:t xml:space="preserve"> periods of rapidly</w:t>
      </w:r>
      <w:r w:rsidR="00040077" w:rsidRPr="002B2224">
        <w:t xml:space="preserve"> chang</w:t>
      </w:r>
      <w:r w:rsidR="00232BC8" w:rsidRPr="002B2224">
        <w:t>ing</w:t>
      </w:r>
      <w:r w:rsidR="00040077" w:rsidRPr="002B2224">
        <w:t xml:space="preserve"> </w:t>
      </w:r>
      <w:r w:rsidR="00232BC8" w:rsidRPr="002B2224">
        <w:t>storm</w:t>
      </w:r>
      <w:r w:rsidR="00040077" w:rsidRPr="002B2224">
        <w:t xml:space="preserve"> amplitude.</w:t>
      </w:r>
      <w:r w:rsidR="00E958E4" w:rsidRPr="002B2224">
        <w:t xml:space="preserve">  Impacts on forecasts were</w:t>
      </w:r>
      <w:r w:rsidR="00552379" w:rsidRPr="002B2224">
        <w:t xml:space="preserve"> smaller and</w:t>
      </w:r>
      <w:r w:rsidR="00E958E4" w:rsidRPr="002B2224">
        <w:t xml:space="preserve"> more mixed</w:t>
      </w:r>
      <w:r w:rsidR="00552379" w:rsidRPr="002B2224">
        <w:t>, but were</w:t>
      </w:r>
      <w:r w:rsidR="00FF32CB" w:rsidRPr="002B2224">
        <w:t xml:space="preserve"> still</w:t>
      </w:r>
      <w:r w:rsidR="00552379" w:rsidRPr="002B2224">
        <w:t xml:space="preserve"> largely positive, particularly </w:t>
      </w:r>
      <w:r w:rsidR="00013E98" w:rsidRPr="002B2224">
        <w:t>for the track error</w:t>
      </w:r>
      <w:r w:rsidR="00552379" w:rsidRPr="002B2224">
        <w:t>.</w:t>
      </w:r>
      <w:r w:rsidR="00FF32CB" w:rsidRPr="002B2224">
        <w:t xml:space="preserve">  Larger sample sizes are clearly required for the remotely sensed data, but the results motivate further investigation to determine if the positive impacts are robust.  </w:t>
      </w:r>
      <w:r w:rsidR="00597725" w:rsidRPr="002B2224">
        <w:t xml:space="preserve">The </w:t>
      </w:r>
      <w:r w:rsidR="002974E6" w:rsidRPr="002B2224">
        <w:t>full</w:t>
      </w:r>
      <w:r w:rsidR="00032499" w:rsidRPr="002B2224">
        <w:t xml:space="preserve"> forecast impact of the GH observations </w:t>
      </w:r>
      <w:r w:rsidR="00597725" w:rsidRPr="002B2224">
        <w:t xml:space="preserve">could </w:t>
      </w:r>
      <w:r w:rsidR="002974E6" w:rsidRPr="002B2224">
        <w:t xml:space="preserve">potentially </w:t>
      </w:r>
      <w:r w:rsidR="00597725" w:rsidRPr="002B2224">
        <w:t>be</w:t>
      </w:r>
      <w:r w:rsidR="00032499" w:rsidRPr="002B2224">
        <w:t xml:space="preserve"> even greater </w:t>
      </w:r>
      <w:r w:rsidR="00597725" w:rsidRPr="002B2224">
        <w:t>if</w:t>
      </w:r>
      <w:r w:rsidR="00032499" w:rsidRPr="002B2224">
        <w:t xml:space="preserve"> consistently modified GFS boundary conditions are incorporated.</w:t>
      </w:r>
      <w:r w:rsidR="00040077" w:rsidRPr="002B2224">
        <w:t xml:space="preserve">  </w:t>
      </w:r>
    </w:p>
    <w:p w14:paraId="7131A46C" w14:textId="77777777" w:rsidR="00E27BC3" w:rsidRPr="002B2224" w:rsidRDefault="00E27BC3" w:rsidP="00E27BC3"/>
    <w:p w14:paraId="187DA5D8" w14:textId="3D362AE6" w:rsidR="00FF44D1" w:rsidRPr="005C1BFC" w:rsidRDefault="003219A2" w:rsidP="004A6B8B">
      <w:pPr>
        <w:pStyle w:val="Heading3"/>
        <w:keepNext/>
      </w:pPr>
      <w:bookmarkStart w:id="80" w:name="_Toc486437633"/>
      <w:r>
        <w:t>2</w:t>
      </w:r>
      <w:r w:rsidR="00FF44D1" w:rsidRPr="005C1BFC">
        <w:t>.</w:t>
      </w:r>
      <w:r w:rsidR="00FF44D1">
        <w:t>1</w:t>
      </w:r>
      <w:r w:rsidR="00FF44D1" w:rsidRPr="005C1BFC">
        <w:t>.</w:t>
      </w:r>
      <w:r>
        <w:t>4</w:t>
      </w:r>
      <w:r w:rsidR="00FF44D1" w:rsidRPr="005C1BFC">
        <w:t xml:space="preserve">. </w:t>
      </w:r>
      <w:proofErr w:type="spellStart"/>
      <w:r w:rsidR="00082B96" w:rsidRPr="00082B96">
        <w:t>Dropsonde</w:t>
      </w:r>
      <w:proofErr w:type="spellEnd"/>
      <w:r w:rsidR="00082B96" w:rsidRPr="00082B96">
        <w:t xml:space="preserve"> </w:t>
      </w:r>
      <w:r w:rsidR="00E4518F">
        <w:t>I</w:t>
      </w:r>
      <w:r w:rsidR="00082B96" w:rsidRPr="00082B96">
        <w:t xml:space="preserve">mpact on the Navy COAMPS-TC </w:t>
      </w:r>
      <w:r w:rsidR="00E4518F">
        <w:t>M</w:t>
      </w:r>
      <w:r w:rsidR="00082B96" w:rsidRPr="00082B96">
        <w:t>odel</w:t>
      </w:r>
      <w:bookmarkEnd w:id="80"/>
    </w:p>
    <w:p w14:paraId="0429FEE6" w14:textId="799FAAC9" w:rsidR="008A6A04" w:rsidRPr="002B2224" w:rsidRDefault="00A66B9D" w:rsidP="00E81AFF">
      <w:pPr>
        <w:ind w:firstLine="720"/>
      </w:pPr>
      <w:r>
        <w:rPr>
          <w:noProof/>
        </w:rPr>
        <mc:AlternateContent>
          <mc:Choice Requires="wps">
            <w:drawing>
              <wp:anchor distT="45720" distB="45720" distL="114300" distR="114300" simplePos="0" relativeHeight="251671552" behindDoc="0" locked="0" layoutInCell="1" allowOverlap="1" wp14:anchorId="315D2256" wp14:editId="1E5EAE68">
                <wp:simplePos x="0" y="0"/>
                <wp:positionH relativeFrom="column">
                  <wp:posOffset>0</wp:posOffset>
                </wp:positionH>
                <wp:positionV relativeFrom="paragraph">
                  <wp:posOffset>67310</wp:posOffset>
                </wp:positionV>
                <wp:extent cx="5943600" cy="622300"/>
                <wp:effectExtent l="0" t="0" r="19050" b="2540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2300"/>
                        </a:xfrm>
                        <a:prstGeom prst="rect">
                          <a:avLst/>
                        </a:prstGeom>
                        <a:noFill/>
                        <a:ln w="19050">
                          <a:solidFill>
                            <a:srgbClr val="228596"/>
                          </a:solidFill>
                          <a:miter lim="800000"/>
                          <a:headEnd/>
                          <a:tailEnd/>
                        </a:ln>
                      </wps:spPr>
                      <wps:txbx>
                        <w:txbxContent>
                          <w:p w14:paraId="5F5F1EAB" w14:textId="77C26BCA"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External investigations using the COAMPS-TC model also demonstrate potential for significant tropical cyclone track and intensity forecast improvement through assimilation of GH dropsonde data</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5D2256" id="_x0000_s1050" type="#_x0000_t202" style="position:absolute;left:0;text-align:left;margin-left:0;margin-top:5.3pt;width:468pt;height:49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wkkJgIAACUEAAAOAAAAZHJzL2Uyb0RvYy54bWysU9uO2yAQfa/Uf0C8N3a8SZpYcVbbbFNV&#10;2l6k3X4AxjhGBYYCiZ1+/Q44m43at6o8oIEZzpw5M6xvB63IUTgvwVR0OskpEYZDI82+oj+edu+W&#10;lPjATMMUGFHRk/D0dvP2zbq3pSigA9UIRxDE+LK3Fe1CsGWWed4JzfwErDDobMFpFvDo9lnjWI/o&#10;WmVFni+yHlxjHXDhPd7ej066SfhtK3j41rZeBKIqitxC2l3a67hnmzUr947ZTvIzDfYPLDSTBpNe&#10;oO5ZYOTg5F9QWnIHHtow4aAzaFvJRaoBq5nmf1Tz2DErUi0ojrcXmfz/g+Vfj98dkU1Fizklhmns&#10;0ZMYAvkAAymiPL31JUY9WowLA15jm1Op3j4A/+mJgW3HzF7cOQd9J1iD9KbxZXb1dMTxEaTuv0CD&#10;adghQAIaWqejdqgGQXRs0+nSmkiF4+V8NbtZ5Oji6FsUxQ3aMQUrX15b58MnAZpEo6IOW5/Q2fHB&#10;hzH0JSQmM7CTSuE9K5UhPVJe5fN8LAyUbKI3Or3b11vlyJHhBBXFcr5anBP76zAtA86xkrqiyzyu&#10;GMTKKMdH0yQ7MKlGG1krc9YnSjKKE4Z6GDsxi4+jeDU0J1TMwTi3+M/Q6MD9pqTHma2o/3VgTlCi&#10;PhtUfTWdzeKQp8Ns/r7Ag7v21NceZjhCVTRQMprbkD5GqtreYXd2Mgn3yuTMGWcxSX/+N3HYr88p&#10;6vV3b54BAAD//wMAUEsDBBQABgAIAAAAIQCPCy3e2gAAAAcBAAAPAAAAZHJzL2Rvd25yZXYueG1s&#10;TI/BTsMwDIbvSLxD5EncWDqQQilNJzQJaRIHxLYDx7QxTbXGqZp0LW+Pd4Kjv9/6/bncLr4XFxxj&#10;F0jDZp2BQGqC7ajVcDq+3ecgYjJkTR8INfxghG11e1OawoaZPvFySK3gEoqF0eBSGgopY+PQm7gO&#10;AxJn32H0JvE4ttKOZuZy38uHLFPSm474gjMD7hw258PkNXzV70979YFul++b05xtlPOT0vputby+&#10;gEi4pL9luOqzOlTsVIeJbBS9Bn4kMc0UCE6fHxWD+gpyBbIq5X//6hcAAP//AwBQSwECLQAUAAYA&#10;CAAAACEAtoM4kv4AAADhAQAAEwAAAAAAAAAAAAAAAAAAAAAAW0NvbnRlbnRfVHlwZXNdLnhtbFBL&#10;AQItABQABgAIAAAAIQA4/SH/1gAAAJQBAAALAAAAAAAAAAAAAAAAAC8BAABfcmVscy8ucmVsc1BL&#10;AQItABQABgAIAAAAIQBWHwkkJgIAACUEAAAOAAAAAAAAAAAAAAAAAC4CAABkcnMvZTJvRG9jLnht&#10;bFBLAQItABQABgAIAAAAIQCPCy3e2gAAAAcBAAAPAAAAAAAAAAAAAAAAAIAEAABkcnMvZG93bnJl&#10;di54bWxQSwUGAAAAAAQABADzAAAAhwUAAAAA&#10;" filled="f" strokecolor="#228596" strokeweight="1.5pt">
                <v:textbox style="mso-fit-shape-to-text:t">
                  <w:txbxContent>
                    <w:p w14:paraId="5F5F1EAB" w14:textId="77C26BCA"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External investigations using the COAMPS-TC model also demonstrate potential for significant tropical cyclone track and intensity forecast improvement through assimilation of GH dropsonde data</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910DDB" w:rsidRPr="002B2224">
        <w:t xml:space="preserve">While decisions on future utilization of GH-like capabilities in NOAA will ultimately be based largely on the impact of the data within the operational GFS and HWRF modeling systems, it is instructive to also consider the observed impact on different models employed operationally by other agencies.  One of the most promising initial studies on the potential positive impact of GH observations on tropical cyclone forecasts was led by Dr. James Doyle from the Naval Research Laboratory using </w:t>
      </w:r>
      <w:r w:rsidR="00910DDB" w:rsidRPr="002B2224">
        <w:rPr>
          <w:rFonts w:eastAsia="Calibri" w:cs="Calibri"/>
        </w:rPr>
        <w:t xml:space="preserve">the Navy’s Coupled Ocean/Atmosphere Mesoscale Prediction System for Tropical Cyclones (COAMPS-TC).  </w:t>
      </w:r>
      <w:r w:rsidR="00456DEF" w:rsidRPr="002B2224">
        <w:rPr>
          <w:rFonts w:eastAsia="Calibri" w:cs="Calibri"/>
        </w:rPr>
        <w:t xml:space="preserve">This study examined the impact of the assimilation of GH </w:t>
      </w:r>
      <w:proofErr w:type="spellStart"/>
      <w:r w:rsidR="00456DEF" w:rsidRPr="002B2224">
        <w:rPr>
          <w:rFonts w:eastAsia="Calibri" w:cs="Calibri"/>
        </w:rPr>
        <w:t>dropsonde</w:t>
      </w:r>
      <w:proofErr w:type="spellEnd"/>
      <w:r w:rsidR="00456DEF" w:rsidRPr="002B2224">
        <w:rPr>
          <w:rFonts w:eastAsia="Calibri" w:cs="Calibri"/>
        </w:rPr>
        <w:t xml:space="preserve"> measurements on forecasts of Hurricane Nadine in 2012.  The experiments were run over a 9-day period from 19-28 September which included 3 flights of the Global Hawk during the first field year of HS3.  As demonstrated in Figure 2.</w:t>
      </w:r>
      <w:r w:rsidR="00BB4B2C" w:rsidRPr="002B2224">
        <w:rPr>
          <w:rFonts w:eastAsia="Calibri" w:cs="Calibri"/>
        </w:rPr>
        <w:t>18</w:t>
      </w:r>
      <w:r w:rsidR="00456DEF" w:rsidRPr="002B2224">
        <w:rPr>
          <w:rFonts w:eastAsia="Calibri" w:cs="Calibri"/>
        </w:rPr>
        <w:t xml:space="preserve"> provided by James Doyle, assimilation of the Global Hawk </w:t>
      </w:r>
      <w:proofErr w:type="spellStart"/>
      <w:r w:rsidR="00456DEF" w:rsidRPr="002B2224">
        <w:rPr>
          <w:rFonts w:eastAsia="Calibri" w:cs="Calibri"/>
        </w:rPr>
        <w:t>dropsonde</w:t>
      </w:r>
      <w:proofErr w:type="spellEnd"/>
      <w:r w:rsidR="00456DEF" w:rsidRPr="002B2224">
        <w:rPr>
          <w:rFonts w:eastAsia="Calibri" w:cs="Calibri"/>
        </w:rPr>
        <w:t xml:space="preserve"> data resulted in large improvements in both the intensity and track forecast skill.  The track prediction was improved by over 50 nautical miles at a lead time of 120 h.  On a relative basis, the improvement in the forecasts of intensity, as reflected by the maximum wind speed and minimum sea level pressure, was even greater than those for the track.  The maximum wind error was reduced from 15 knots to less than 10 knots at 48 h lead time with similar reductions at longer lead times.  The corresponding error in the central pressure was reduced from 16 </w:t>
      </w:r>
      <w:proofErr w:type="spellStart"/>
      <w:r w:rsidR="00456DEF" w:rsidRPr="002B2224">
        <w:rPr>
          <w:rFonts w:eastAsia="Calibri" w:cs="Calibri"/>
        </w:rPr>
        <w:t>hPa</w:t>
      </w:r>
      <w:proofErr w:type="spellEnd"/>
      <w:r w:rsidR="00456DEF" w:rsidRPr="002B2224">
        <w:rPr>
          <w:rFonts w:eastAsia="Calibri" w:cs="Calibri"/>
        </w:rPr>
        <w:t xml:space="preserve"> to 10 </w:t>
      </w:r>
      <w:proofErr w:type="spellStart"/>
      <w:r w:rsidR="00456DEF" w:rsidRPr="002B2224">
        <w:rPr>
          <w:rFonts w:eastAsia="Calibri" w:cs="Calibri"/>
        </w:rPr>
        <w:t>hPa</w:t>
      </w:r>
      <w:proofErr w:type="spellEnd"/>
      <w:r w:rsidR="00456DEF" w:rsidRPr="002B2224">
        <w:rPr>
          <w:rFonts w:eastAsia="Calibri" w:cs="Calibri"/>
        </w:rPr>
        <w:t xml:space="preserve"> at a 48-h lead time.  Since the </w:t>
      </w:r>
      <w:proofErr w:type="spellStart"/>
      <w:r w:rsidR="00456DEF" w:rsidRPr="002B2224">
        <w:rPr>
          <w:rFonts w:eastAsia="Calibri" w:cs="Calibri"/>
        </w:rPr>
        <w:t>dropsonde</w:t>
      </w:r>
      <w:proofErr w:type="spellEnd"/>
      <w:r w:rsidR="00456DEF" w:rsidRPr="002B2224">
        <w:rPr>
          <w:rFonts w:eastAsia="Calibri" w:cs="Calibri"/>
        </w:rPr>
        <w:t xml:space="preserve"> measurements at the lowest levels were negatively affected by telemetry interference issues during these specific flights, much of the forecast improvement </w:t>
      </w:r>
      <w:r w:rsidR="00BB493E" w:rsidRPr="002B2224">
        <w:rPr>
          <w:rFonts w:eastAsia="Calibri" w:cs="Calibri"/>
        </w:rPr>
        <w:t>wa</w:t>
      </w:r>
      <w:r w:rsidR="00456DEF" w:rsidRPr="002B2224">
        <w:rPr>
          <w:rFonts w:eastAsia="Calibri" w:cs="Calibri"/>
        </w:rPr>
        <w:t>s hypothesized to come from the upper level observations.</w:t>
      </w:r>
    </w:p>
    <w:p w14:paraId="5A247CB8" w14:textId="141BD5D0" w:rsidR="008A6A04" w:rsidRPr="002B2224" w:rsidRDefault="008A6A04" w:rsidP="00FF44D1"/>
    <w:p w14:paraId="2A4484AE" w14:textId="4C8467F9" w:rsidR="00456DEF" w:rsidRPr="002B2224" w:rsidRDefault="00A22463" w:rsidP="00E81AFF">
      <w:pPr>
        <w:ind w:firstLine="720"/>
        <w:rPr>
          <w:rFonts w:eastAsia="Calibri" w:cs="Calibri"/>
        </w:rPr>
      </w:pPr>
      <w:r w:rsidRPr="002B2224">
        <w:rPr>
          <w:rFonts w:eastAsia="Calibri" w:cs="Calibri"/>
        </w:rPr>
        <w:t xml:space="preserve">A preliminary analysis of the impact of </w:t>
      </w:r>
      <w:proofErr w:type="spellStart"/>
      <w:r w:rsidRPr="002B2224">
        <w:rPr>
          <w:rFonts w:eastAsia="Calibri" w:cs="Calibri"/>
        </w:rPr>
        <w:t>dropsonde</w:t>
      </w:r>
      <w:proofErr w:type="spellEnd"/>
      <w:r w:rsidRPr="002B2224">
        <w:rPr>
          <w:rFonts w:eastAsia="Calibri" w:cs="Calibri"/>
        </w:rPr>
        <w:t xml:space="preserve"> observations collected during three flights into Hurricane Edouard in 2014</w:t>
      </w:r>
      <w:r w:rsidR="00BB493E" w:rsidRPr="002B2224">
        <w:rPr>
          <w:rFonts w:eastAsia="Calibri" w:cs="Calibri"/>
        </w:rPr>
        <w:t xml:space="preserve"> on COAMPS-TC forecasts</w:t>
      </w:r>
      <w:r w:rsidRPr="002B2224">
        <w:rPr>
          <w:rFonts w:eastAsia="Calibri" w:cs="Calibri"/>
        </w:rPr>
        <w:t xml:space="preserve"> was also presented at the 2014 Fall American Geophysical U</w:t>
      </w:r>
      <w:r w:rsidR="00EA607A" w:rsidRPr="002B2224">
        <w:rPr>
          <w:rFonts w:eastAsia="Calibri" w:cs="Calibri"/>
        </w:rPr>
        <w:t>nion Meeting (Doyle et al, 2014</w:t>
      </w:r>
      <w:r w:rsidRPr="002B2224">
        <w:rPr>
          <w:rFonts w:eastAsia="Calibri" w:cs="Calibri"/>
        </w:rPr>
        <w:t xml:space="preserve">).  The track forecasts were again significantly improved but the impact on intensity forecasts was more mixed.  The intensity forecasts were improved for two of the three flights but degraded on the other.  In the case where the intensity forecast was not improved, the </w:t>
      </w:r>
      <w:r w:rsidR="00456DEF" w:rsidRPr="002B2224">
        <w:rPr>
          <w:rFonts w:eastAsia="Calibri" w:cs="Calibri"/>
        </w:rPr>
        <w:t>GH</w:t>
      </w:r>
      <w:r w:rsidRPr="002B2224">
        <w:rPr>
          <w:rFonts w:eastAsia="Calibri" w:cs="Calibri"/>
        </w:rPr>
        <w:t xml:space="preserve"> had a longer transit and spent more time over the center of the storm and less time sampling the environment.  This suggests that the majority of the improvement in forecast intensity</w:t>
      </w:r>
      <w:r w:rsidR="00BB493E" w:rsidRPr="002B2224">
        <w:rPr>
          <w:rFonts w:eastAsia="Calibri" w:cs="Calibri"/>
        </w:rPr>
        <w:t xml:space="preserve"> within COAMPS-TC</w:t>
      </w:r>
      <w:r w:rsidRPr="002B2224">
        <w:rPr>
          <w:rFonts w:eastAsia="Calibri" w:cs="Calibri"/>
        </w:rPr>
        <w:t xml:space="preserve"> </w:t>
      </w:r>
      <w:r w:rsidR="00456DEF" w:rsidRPr="002B2224">
        <w:rPr>
          <w:rFonts w:eastAsia="Calibri" w:cs="Calibri"/>
        </w:rPr>
        <w:t>came</w:t>
      </w:r>
      <w:r w:rsidRPr="002B2224">
        <w:rPr>
          <w:rFonts w:eastAsia="Calibri" w:cs="Calibri"/>
        </w:rPr>
        <w:t xml:space="preserve"> from the observations of the broader environment around the storm.  </w:t>
      </w:r>
      <w:r w:rsidR="00456DEF" w:rsidRPr="002B2224">
        <w:rPr>
          <w:rFonts w:eastAsia="Calibri" w:cs="Calibri"/>
        </w:rPr>
        <w:t xml:space="preserve">Interestingly, this is in contrast to the HWRF-HEDAS results where more benefit seemingly came from the observations nearer the </w:t>
      </w:r>
      <w:r w:rsidR="0038472D" w:rsidRPr="002B2224">
        <w:rPr>
          <w:rFonts w:eastAsia="Calibri" w:cs="Calibri"/>
        </w:rPr>
        <w:t xml:space="preserve">storm center.  This could reflect limitations associated with not incorporating </w:t>
      </w:r>
      <w:proofErr w:type="spellStart"/>
      <w:r w:rsidR="0038472D" w:rsidRPr="002B2224">
        <w:rPr>
          <w:rFonts w:eastAsia="Calibri" w:cs="Calibri"/>
        </w:rPr>
        <w:t>dropsonde</w:t>
      </w:r>
      <w:proofErr w:type="spellEnd"/>
      <w:r w:rsidR="0038472D" w:rsidRPr="002B2224">
        <w:rPr>
          <w:rFonts w:eastAsia="Calibri" w:cs="Calibri"/>
        </w:rPr>
        <w:t xml:space="preserve"> data into the HWRF-HEDAS boundary conditions but also highlights how observational data impacts can vary between different modeling systems.</w:t>
      </w:r>
    </w:p>
    <w:p w14:paraId="7EC356DC" w14:textId="0AE65073" w:rsidR="00456DEF" w:rsidRPr="002B2224" w:rsidRDefault="00AE06E0" w:rsidP="00FF44D1">
      <w:pPr>
        <w:rPr>
          <w:rFonts w:eastAsia="Calibri" w:cs="Calibri"/>
        </w:rPr>
      </w:pPr>
      <w:r>
        <w:rPr>
          <w:noProof/>
        </w:rPr>
        <mc:AlternateContent>
          <mc:Choice Requires="wps">
            <w:drawing>
              <wp:anchor distT="45720" distB="45720" distL="114300" distR="114300" simplePos="0" relativeHeight="251724800" behindDoc="0" locked="0" layoutInCell="1" allowOverlap="1" wp14:anchorId="444DDD91" wp14:editId="013AE835">
                <wp:simplePos x="0" y="0"/>
                <wp:positionH relativeFrom="margin">
                  <wp:posOffset>0</wp:posOffset>
                </wp:positionH>
                <wp:positionV relativeFrom="paragraph">
                  <wp:posOffset>180975</wp:posOffset>
                </wp:positionV>
                <wp:extent cx="5943600" cy="4531995"/>
                <wp:effectExtent l="0" t="0" r="0" b="1905"/>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31995"/>
                        </a:xfrm>
                        <a:prstGeom prst="rect">
                          <a:avLst/>
                        </a:prstGeom>
                        <a:solidFill>
                          <a:srgbClr val="FFFFFF"/>
                        </a:solidFill>
                        <a:ln w="9525">
                          <a:noFill/>
                          <a:miter lim="800000"/>
                          <a:headEnd/>
                          <a:tailEnd/>
                        </a:ln>
                      </wps:spPr>
                      <wps:txbx>
                        <w:txbxContent>
                          <w:p w14:paraId="5AA5172E" w14:textId="4626A13B" w:rsidR="00D311C8" w:rsidRDefault="00D311C8" w:rsidP="004A6B8B">
                            <w:pPr>
                              <w:jc w:val="center"/>
                            </w:pPr>
                            <w:r>
                              <w:rPr>
                                <w:noProof/>
                              </w:rPr>
                              <w:drawing>
                                <wp:inline distT="0" distB="0" distL="0" distR="0" wp14:anchorId="2140D2DD" wp14:editId="02C735CF">
                                  <wp:extent cx="5461000" cy="4095750"/>
                                  <wp:effectExtent l="19050" t="19050" r="2540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S3 results NRL Doyle.png"/>
                                          <pic:cNvPicPr/>
                                        </pic:nvPicPr>
                                        <pic:blipFill>
                                          <a:blip r:embed="rId85">
                                            <a:extLst>
                                              <a:ext uri="{28A0092B-C50C-407E-A947-70E740481C1C}">
                                                <a14:useLocalDpi xmlns:a14="http://schemas.microsoft.com/office/drawing/2010/main" val="0"/>
                                              </a:ext>
                                            </a:extLst>
                                          </a:blip>
                                          <a:stretch>
                                            <a:fillRect/>
                                          </a:stretch>
                                        </pic:blipFill>
                                        <pic:spPr>
                                          <a:xfrm>
                                            <a:off x="0" y="0"/>
                                            <a:ext cx="5461000" cy="4095750"/>
                                          </a:xfrm>
                                          <a:prstGeom prst="rect">
                                            <a:avLst/>
                                          </a:prstGeom>
                                          <a:ln w="19050">
                                            <a:solidFill>
                                              <a:schemeClr val="tx1"/>
                                            </a:solidFill>
                                          </a:ln>
                                        </pic:spPr>
                                      </pic:pic>
                                    </a:graphicData>
                                  </a:graphic>
                                </wp:inline>
                              </w:drawing>
                            </w:r>
                          </w:p>
                          <w:p w14:paraId="1628EF0D" w14:textId="45DA16AF" w:rsidR="00D311C8" w:rsidRPr="004F600C" w:rsidRDefault="00D311C8" w:rsidP="00B67CE2">
                            <w:pPr>
                              <w:pStyle w:val="Caption"/>
                              <w:spacing w:before="120"/>
                            </w:pPr>
                            <w:bookmarkStart w:id="81" w:name="_Toc486578479"/>
                            <w:bookmarkStart w:id="82" w:name="_Toc486578681"/>
                            <w:r w:rsidRPr="00615A2E">
                              <w:rPr>
                                <w:b/>
                              </w:rPr>
                              <w:t>Figure 2.18</w:t>
                            </w:r>
                            <w:r w:rsidRPr="004F600C">
                              <w:t xml:space="preserve">.  </w:t>
                            </w:r>
                            <w:r w:rsidRPr="00BB4B2C">
                              <w:t xml:space="preserve">Slide provided by James Doyle demonstrating the significant positive impact on forecasts of Hurricane Nadine resulting from the assimilation of </w:t>
                            </w:r>
                            <w:r>
                              <w:t>GH</w:t>
                            </w:r>
                            <w:r w:rsidRPr="00BB4B2C">
                              <w:t xml:space="preserve"> dropsonde data</w:t>
                            </w:r>
                            <w:r>
                              <w:t xml:space="preserve"> within the COAMPS-TC model</w:t>
                            </w:r>
                            <w:r w:rsidRPr="004F600C">
                              <w:t>.</w:t>
                            </w:r>
                            <w:bookmarkEnd w:id="81"/>
                            <w:bookmarkEnd w:id="82"/>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4DDD91" id="_x0000_s1051" type="#_x0000_t202" style="position:absolute;margin-left:0;margin-top:14.25pt;width:468pt;height:356.85pt;z-index:251724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6QuIgIAAB4EAAAOAAAAZHJzL2Uyb0RvYy54bWysU9tu2zAMfR+wfxD0vti5uG2MOEWXLsOA&#10;7gK0+wBZlmNhkqhJSuzu60vJSZptb8P0IFAUeXR4SK1uB63IQTgvwVR0OskpEYZDI82uot+ftu9u&#10;KPGBmYYpMKKiz8LT2/XbN6velmIGHahGOIIgxpe9rWgXgi2zzPNOaOYnYIXByxacZgGPbpc1jvWI&#10;rlU2y/OrrAfXWAdceI/e+/GSrhN+2woevratF4GoiiK3kHaX9jru2XrFyp1jtpP8SIP9AwvNpMFH&#10;z1D3LDCyd/IvKC25Aw9tmHDQGbSt5CLVgNVM8z+qeeyYFakWFMfbs0z+/8HyL4dvjsgGeze/psQw&#10;jU16EkMg72Egs6hPb32JYY8WA8OAboxNtXr7APyHJwY2HTM7cecc9J1gDfKbxszsInXE8RGk7j9D&#10;g8+wfYAENLROR/FQDoLo2Kfnc28iFY7OYrmYX+V4xfFuUcyny2WR3mDlKd06Hz4K0CQaFXXY/ATP&#10;Dg8+RDqsPIXE1zwo2WylUungdvVGOXJgOCjbtI7ov4UpQ/qKLotZkZANxPw0Q1oGHGQldUVv8rhi&#10;OiujHB9Mk+zApBptZKLMUZ8oyShOGOohtQLRMSGKV0PzjIo5GAcXPxoaHbhflPQ4tBX1P/fMCUrU&#10;J4OqxwlPxqK4nuHBnbz1pZcZjhAVDZSM5iakH5F0sHfYla1Mer0yOHLFIUwyHj9MnPLLc4p6/dbr&#10;FwAAAP//AwBQSwMEFAAGAAgAAAAhAFqPix7bAAAABwEAAA8AAABkcnMvZG93bnJldi54bWxMj8FO&#10;wzAQRO9I/IO1SNyog4FQQjYVqsSlF0RI79vYTSLsdYjdNv17zIked2Y087Zczc6Ko5nC4BnhfpGB&#10;MNx6PXCH0Hy93y1BhEisyXo2CGcTYFVdX5VUaH/iT3OsYydSCYeCEPoYx0LK0PbGUVj40XDy9n5y&#10;FNM5dVJPdErlzkqVZbl0NHBa6Gk069603/XBIVBjN7TZ5mr/8dPW3MzDVq/PiLc389sriGjm+B+G&#10;P/yEDlVi2vkD6yAsQnokIqjlE4jkvjzkSdghPD8qBbIq5SV/9QsAAP//AwBQSwECLQAUAAYACAAA&#10;ACEAtoM4kv4AAADhAQAAEwAAAAAAAAAAAAAAAAAAAAAAW0NvbnRlbnRfVHlwZXNdLnhtbFBLAQIt&#10;ABQABgAIAAAAIQA4/SH/1gAAAJQBAAALAAAAAAAAAAAAAAAAAC8BAABfcmVscy8ucmVsc1BLAQIt&#10;ABQABgAIAAAAIQAK46QuIgIAAB4EAAAOAAAAAAAAAAAAAAAAAC4CAABkcnMvZTJvRG9jLnhtbFBL&#10;AQItABQABgAIAAAAIQBaj4se2wAAAAcBAAAPAAAAAAAAAAAAAAAAAHwEAABkcnMvZG93bnJldi54&#10;bWxQSwUGAAAAAAQABADzAAAAhAUAAAAA&#10;" stroked="f">
                <v:textbox style="mso-fit-shape-to-text:t" inset="0,,0">
                  <w:txbxContent>
                    <w:p w14:paraId="5AA5172E" w14:textId="4626A13B" w:rsidR="00D311C8" w:rsidRDefault="00D311C8" w:rsidP="004A6B8B">
                      <w:pPr>
                        <w:jc w:val="center"/>
                      </w:pPr>
                      <w:r>
                        <w:rPr>
                          <w:noProof/>
                        </w:rPr>
                        <w:drawing>
                          <wp:inline distT="0" distB="0" distL="0" distR="0" wp14:anchorId="2140D2DD" wp14:editId="02C735CF">
                            <wp:extent cx="5461000" cy="4095750"/>
                            <wp:effectExtent l="19050" t="19050" r="2540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S3 results NRL Doyle.png"/>
                                    <pic:cNvPicPr/>
                                  </pic:nvPicPr>
                                  <pic:blipFill>
                                    <a:blip r:embed="rId85">
                                      <a:extLst>
                                        <a:ext uri="{28A0092B-C50C-407E-A947-70E740481C1C}">
                                          <a14:useLocalDpi xmlns:a14="http://schemas.microsoft.com/office/drawing/2010/main" val="0"/>
                                        </a:ext>
                                      </a:extLst>
                                    </a:blip>
                                    <a:stretch>
                                      <a:fillRect/>
                                    </a:stretch>
                                  </pic:blipFill>
                                  <pic:spPr>
                                    <a:xfrm>
                                      <a:off x="0" y="0"/>
                                      <a:ext cx="5461000" cy="4095750"/>
                                    </a:xfrm>
                                    <a:prstGeom prst="rect">
                                      <a:avLst/>
                                    </a:prstGeom>
                                    <a:ln w="19050">
                                      <a:solidFill>
                                        <a:schemeClr val="tx1"/>
                                      </a:solidFill>
                                    </a:ln>
                                  </pic:spPr>
                                </pic:pic>
                              </a:graphicData>
                            </a:graphic>
                          </wp:inline>
                        </w:drawing>
                      </w:r>
                    </w:p>
                    <w:p w14:paraId="1628EF0D" w14:textId="45DA16AF" w:rsidR="00D311C8" w:rsidRPr="004F600C" w:rsidRDefault="00D311C8" w:rsidP="00B67CE2">
                      <w:pPr>
                        <w:pStyle w:val="Caption"/>
                        <w:spacing w:before="120"/>
                      </w:pPr>
                      <w:bookmarkStart w:id="83" w:name="_Toc486578479"/>
                      <w:bookmarkStart w:id="84" w:name="_Toc486578681"/>
                      <w:r w:rsidRPr="00615A2E">
                        <w:rPr>
                          <w:b/>
                        </w:rPr>
                        <w:t>Figure 2.18</w:t>
                      </w:r>
                      <w:r w:rsidRPr="004F600C">
                        <w:t xml:space="preserve">.  </w:t>
                      </w:r>
                      <w:r w:rsidRPr="00BB4B2C">
                        <w:t xml:space="preserve">Slide provided by James Doyle demonstrating the significant positive impact on forecasts of Hurricane Nadine resulting from the assimilation of </w:t>
                      </w:r>
                      <w:r>
                        <w:t>GH</w:t>
                      </w:r>
                      <w:r w:rsidRPr="00BB4B2C">
                        <w:t xml:space="preserve"> dropsonde data</w:t>
                      </w:r>
                      <w:r>
                        <w:t xml:space="preserve"> within the COAMPS-TC model</w:t>
                      </w:r>
                      <w:r w:rsidRPr="004F600C">
                        <w:t>.</w:t>
                      </w:r>
                      <w:bookmarkEnd w:id="83"/>
                      <w:bookmarkEnd w:id="84"/>
                    </w:p>
                  </w:txbxContent>
                </v:textbox>
                <w10:wrap type="square" anchorx="margin"/>
              </v:shape>
            </w:pict>
          </mc:Fallback>
        </mc:AlternateContent>
      </w:r>
    </w:p>
    <w:p w14:paraId="7B84AC75" w14:textId="3E81CCE6" w:rsidR="00A22463" w:rsidRPr="002B2224" w:rsidRDefault="0038472D" w:rsidP="00E81AFF">
      <w:pPr>
        <w:ind w:firstLine="720"/>
        <w:rPr>
          <w:rFonts w:eastAsia="Calibri" w:cs="Calibri"/>
        </w:rPr>
      </w:pPr>
      <w:r w:rsidRPr="002B2224">
        <w:rPr>
          <w:rFonts w:eastAsia="Calibri" w:cs="Calibri"/>
        </w:rPr>
        <w:t xml:space="preserve">Overall, it is significant that GH </w:t>
      </w:r>
      <w:proofErr w:type="spellStart"/>
      <w:r w:rsidRPr="002B2224">
        <w:rPr>
          <w:rFonts w:eastAsia="Calibri" w:cs="Calibri"/>
        </w:rPr>
        <w:t>dropsonde</w:t>
      </w:r>
      <w:proofErr w:type="spellEnd"/>
      <w:r w:rsidRPr="002B2224">
        <w:rPr>
          <w:rFonts w:eastAsia="Calibri" w:cs="Calibri"/>
        </w:rPr>
        <w:t xml:space="preserve"> observations have demonstrated potential to positively impact multiple independent modeling systems, though possibly in different ways.  </w:t>
      </w:r>
      <w:r w:rsidR="00A22463" w:rsidRPr="002B2224">
        <w:rPr>
          <w:rFonts w:eastAsia="Calibri" w:cs="Calibri"/>
        </w:rPr>
        <w:t xml:space="preserve">An analysis of the impact of the assimilation of different observation types, including satellite data, into the COAMPS-TC model showed that, on a per-observation basis, the </w:t>
      </w:r>
      <w:proofErr w:type="spellStart"/>
      <w:r w:rsidR="00A22463" w:rsidRPr="002B2224">
        <w:rPr>
          <w:rFonts w:eastAsia="Calibri" w:cs="Calibri"/>
        </w:rPr>
        <w:t>dropsonde</w:t>
      </w:r>
      <w:proofErr w:type="spellEnd"/>
      <w:r w:rsidR="00A22463" w:rsidRPr="002B2224">
        <w:rPr>
          <w:rFonts w:eastAsia="Calibri" w:cs="Calibri"/>
        </w:rPr>
        <w:t xml:space="preserve"> observations had the largest impact aside from synthetic observations.  This is again a very positive result regarding the potential impact of </w:t>
      </w:r>
      <w:r w:rsidRPr="002B2224">
        <w:rPr>
          <w:rFonts w:eastAsia="Calibri" w:cs="Calibri"/>
        </w:rPr>
        <w:t>GH</w:t>
      </w:r>
      <w:r w:rsidR="00A22463" w:rsidRPr="002B2224">
        <w:rPr>
          <w:rFonts w:eastAsia="Calibri" w:cs="Calibri"/>
        </w:rPr>
        <w:t xml:space="preserve"> observations.</w:t>
      </w:r>
    </w:p>
    <w:p w14:paraId="6F404740" w14:textId="77777777" w:rsidR="00A22463" w:rsidRPr="002B2224" w:rsidRDefault="00A22463" w:rsidP="00FF44D1"/>
    <w:p w14:paraId="0EDE20CC" w14:textId="3F80591F" w:rsidR="00A22463" w:rsidRPr="005C1BFC" w:rsidRDefault="00A22463" w:rsidP="000334EE">
      <w:pPr>
        <w:pStyle w:val="Heading3"/>
      </w:pPr>
      <w:bookmarkStart w:id="85" w:name="_Toc486437634"/>
      <w:r>
        <w:t>2</w:t>
      </w:r>
      <w:r w:rsidRPr="005C1BFC">
        <w:t>.</w:t>
      </w:r>
      <w:r>
        <w:t>1</w:t>
      </w:r>
      <w:r w:rsidRPr="005C1BFC">
        <w:t>.</w:t>
      </w:r>
      <w:r>
        <w:t>5</w:t>
      </w:r>
      <w:r w:rsidRPr="005C1BFC">
        <w:t xml:space="preserve">. </w:t>
      </w:r>
      <w:r w:rsidRPr="00A22463">
        <w:t xml:space="preserve">External </w:t>
      </w:r>
      <w:r w:rsidR="00E4518F">
        <w:t>R</w:t>
      </w:r>
      <w:r w:rsidRPr="00A22463">
        <w:t xml:space="preserve">emote </w:t>
      </w:r>
      <w:r w:rsidR="00E4518F">
        <w:t>S</w:t>
      </w:r>
      <w:r w:rsidRPr="00A22463">
        <w:t xml:space="preserve">ensor </w:t>
      </w:r>
      <w:r w:rsidR="00E4518F">
        <w:t>I</w:t>
      </w:r>
      <w:r w:rsidRPr="00A22463">
        <w:t xml:space="preserve">mpact </w:t>
      </w:r>
      <w:r w:rsidR="00E4518F">
        <w:t>S</w:t>
      </w:r>
      <w:r w:rsidRPr="00A22463">
        <w:t>tudies</w:t>
      </w:r>
      <w:bookmarkEnd w:id="85"/>
    </w:p>
    <w:p w14:paraId="7C915602" w14:textId="6A1B211D" w:rsidR="006C4621" w:rsidRPr="002B2224" w:rsidRDefault="003B7B07" w:rsidP="00E81AFF">
      <w:pPr>
        <w:ind w:firstLine="720"/>
      </w:pPr>
      <w:r>
        <w:rPr>
          <w:noProof/>
        </w:rPr>
        <mc:AlternateContent>
          <mc:Choice Requires="wps">
            <w:drawing>
              <wp:anchor distT="45720" distB="45720" distL="114300" distR="114300" simplePos="0" relativeHeight="251673600" behindDoc="0" locked="0" layoutInCell="1" allowOverlap="1" wp14:anchorId="6CE8CD90" wp14:editId="5C97767D">
                <wp:simplePos x="0" y="0"/>
                <wp:positionH relativeFrom="column">
                  <wp:posOffset>0</wp:posOffset>
                </wp:positionH>
                <wp:positionV relativeFrom="paragraph">
                  <wp:posOffset>63500</wp:posOffset>
                </wp:positionV>
                <wp:extent cx="5943600" cy="451485"/>
                <wp:effectExtent l="0" t="0" r="19050" b="2476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1485"/>
                        </a:xfrm>
                        <a:prstGeom prst="rect">
                          <a:avLst/>
                        </a:prstGeom>
                        <a:noFill/>
                        <a:ln w="19050">
                          <a:solidFill>
                            <a:srgbClr val="228596"/>
                          </a:solidFill>
                          <a:miter lim="800000"/>
                          <a:headEnd/>
                          <a:tailEnd/>
                        </a:ln>
                      </wps:spPr>
                      <wps:txbx>
                        <w:txbxContent>
                          <w:p w14:paraId="52F30148" w14:textId="78AE2C13"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Wind speed retrievals from HIWRAP positively impact</w:t>
                            </w:r>
                            <w:r>
                              <w:rPr>
                                <w:rFonts w:ascii="Calibri" w:eastAsia="Calibri" w:hAnsi="Calibri" w:cs="Calibri"/>
                                <w:b/>
                                <w:i/>
                                <w:color w:val="228596"/>
                                <w14:textOutline w14:w="9525" w14:cap="rnd" w14:cmpd="sng" w14:algn="ctr">
                                  <w14:noFill/>
                                  <w14:prstDash w14:val="solid"/>
                                  <w14:bevel/>
                                </w14:textOutline>
                              </w:rPr>
                              <w:t>ed</w:t>
                            </w:r>
                            <w:r w:rsidRPr="001D57E6">
                              <w:rPr>
                                <w:rFonts w:ascii="Calibri" w:eastAsia="Calibri" w:hAnsi="Calibri" w:cs="Calibri"/>
                                <w:b/>
                                <w:i/>
                                <w:color w:val="228596"/>
                                <w14:textOutline w14:w="9525" w14:cap="rnd" w14:cmpd="sng" w14:algn="ctr">
                                  <w14:noFill/>
                                  <w14:prstDash w14:val="solid"/>
                                  <w14:bevel/>
                                </w14:textOutline>
                              </w:rPr>
                              <w:t xml:space="preserve"> the analyses and forecasts of Hurricane Karl from 2010</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E8CD90" id="_x0000_s1052" type="#_x0000_t202" style="position:absolute;left:0;text-align:left;margin-left:0;margin-top:5pt;width:468pt;height:35.55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dEeJwIAACUEAAAOAAAAZHJzL2Uyb0RvYy54bWysU9uO2yAQfa/Uf0C8N3ZcO5tYcVbbbFNV&#10;2l6k3X4AxjhGxQwFEjv9+h1wNhu1b1V5QAMznDlzZljfjr0iR2GdBF3R+SylRGgOjdT7iv542r1b&#10;UuI80w1ToEVFT8LR283bN+vBlCKDDlQjLEEQ7crBVLTz3pRJ4ngneuZmYIRGZwu2Zx6Pdp80lg2I&#10;3qskS9NFMoBtjAUunMPb+8lJNxG/bQX339rWCU9URZGbj7uNex32ZLNm5d4y00l+psH+gUXPpMak&#10;F6h75hk5WPkXVC+5BQetn3HoE2hbyUWsAauZp39U89gxI2ItKI4zF5nc/4PlX4/fLZFNRbMbSjTr&#10;sUdPYvTkA4wkC/IMxpUY9Wgwzo94jW2OpTrzAPynIxq2HdN7cWctDJ1gDdKbh5fJ1dMJxwWQevgC&#10;DaZhBw8RaGxtH7RDNQiiY5tOl9YEKhwvi1X+fpGii6MvL+b5sogpWPny2ljnPwnoSTAqarH1EZ0d&#10;H5wPbFj5EhKSadhJpWL7lSYDUl6lRToVBko2wRvinN3XW2XJkeEEZdmyWC3Oid11WC89zrGSfUWX&#10;aVghiJVBjo+6ibZnUk02UlH6rE+QZBLHj/U4dSJmCOLV0JxQMQvT3OI/Q6MD+5uSAWe2ou7XgVlB&#10;ifqsUfXVPM/DkMdDXtxkeLDXnvrawzRHqIp6SiZz6+PHiFWbO+zOTkbhXpmcOeMsRj3P/yYM+/U5&#10;Rr3+7s0zAAAA//8DAFBLAwQUAAYACAAAACEAMNiQuNsAAAAGAQAADwAAAGRycy9kb3ducmV2Lnht&#10;bEyPT0vEMBDF74LfIYzgzU2qUGttusiCsOBBXPfgMW1mm7LNpDTptn57x5Oe5s8b3vtNtV39IC44&#10;xT6QhmyjQCC1wfbUaTh+vt4VIGIyZM0QCDV8Y4RtfX1VmdKGhT7wckidYBOKpdHgUhpLKWPr0Ju4&#10;CSMSa6cweZN4nDppJ7OwuR/kvVK59KYnTnBmxJ3D9nyYvYav5u1xn7+j2xX79rioLHd+zrW+vVlf&#10;nkEkXNPfMfziMzrUzNSEmWwUgwZ+JPFWcWX16SHnptFQZBnIupL/8esfAAAA//8DAFBLAQItABQA&#10;BgAIAAAAIQC2gziS/gAAAOEBAAATAAAAAAAAAAAAAAAAAAAAAABbQ29udGVudF9UeXBlc10ueG1s&#10;UEsBAi0AFAAGAAgAAAAhADj9If/WAAAAlAEAAAsAAAAAAAAAAAAAAAAALwEAAF9yZWxzLy5yZWxz&#10;UEsBAi0AFAAGAAgAAAAhALeV0R4nAgAAJQQAAA4AAAAAAAAAAAAAAAAALgIAAGRycy9lMm9Eb2Mu&#10;eG1sUEsBAi0AFAAGAAgAAAAhADDYkLjbAAAABgEAAA8AAAAAAAAAAAAAAAAAgQQAAGRycy9kb3du&#10;cmV2LnhtbFBLBQYAAAAABAAEAPMAAACJBQAAAAA=&#10;" filled="f" strokecolor="#228596" strokeweight="1.5pt">
                <v:textbox style="mso-fit-shape-to-text:t">
                  <w:txbxContent>
                    <w:p w14:paraId="52F30148" w14:textId="78AE2C13"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Wind speed retrievals from HIWRAP positively impact</w:t>
                      </w:r>
                      <w:r>
                        <w:rPr>
                          <w:rFonts w:ascii="Calibri" w:eastAsia="Calibri" w:hAnsi="Calibri" w:cs="Calibri"/>
                          <w:b/>
                          <w:i/>
                          <w:color w:val="228596"/>
                          <w14:textOutline w14:w="9525" w14:cap="rnd" w14:cmpd="sng" w14:algn="ctr">
                            <w14:noFill/>
                            <w14:prstDash w14:val="solid"/>
                            <w14:bevel/>
                          </w14:textOutline>
                        </w:rPr>
                        <w:t>ed</w:t>
                      </w:r>
                      <w:r w:rsidRPr="001D57E6">
                        <w:rPr>
                          <w:rFonts w:ascii="Calibri" w:eastAsia="Calibri" w:hAnsi="Calibri" w:cs="Calibri"/>
                          <w:b/>
                          <w:i/>
                          <w:color w:val="228596"/>
                          <w14:textOutline w14:w="9525" w14:cap="rnd" w14:cmpd="sng" w14:algn="ctr">
                            <w14:noFill/>
                            <w14:prstDash w14:val="solid"/>
                            <w14:bevel/>
                          </w14:textOutline>
                        </w:rPr>
                        <w:t xml:space="preserve"> the analyses and forecasts of Hurricane Karl from 2010</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6C4621" w:rsidRPr="002B2224">
        <w:t xml:space="preserve">While the HIWRAP Doppler precipitation radar was flown in all of the SHOUT missions, processing of the data is more complex, and results were not available to the analysis teams in time for them to </w:t>
      </w:r>
      <w:r w:rsidR="00DF4368" w:rsidRPr="002B2224">
        <w:t>complete</w:t>
      </w:r>
      <w:r w:rsidR="006C4621" w:rsidRPr="002B2224">
        <w:t xml:space="preserve"> investigations into its impact.  Some preliminary insight into its possible benefit can be gained from studies led by Jason </w:t>
      </w:r>
      <w:proofErr w:type="spellStart"/>
      <w:r w:rsidR="006C4621" w:rsidRPr="002B2224">
        <w:t>Sippel</w:t>
      </w:r>
      <w:proofErr w:type="spellEnd"/>
      <w:r w:rsidR="006C4621" w:rsidRPr="002B2224">
        <w:t xml:space="preserve"> using earlier data collected during the</w:t>
      </w:r>
      <w:r w:rsidR="00EA7E0C" w:rsidRPr="002B2224">
        <w:t xml:space="preserve"> NASA Genesis and Rapid Intensification Processes (GRIP, Braun et al. 2013)</w:t>
      </w:r>
      <w:r w:rsidR="006C4621" w:rsidRPr="002B2224">
        <w:t xml:space="preserve"> </w:t>
      </w:r>
      <w:r w:rsidR="00EA7E0C" w:rsidRPr="002B2224">
        <w:t>experiment</w:t>
      </w:r>
      <w:r w:rsidR="006C4621" w:rsidRPr="002B2224">
        <w:t>.</w:t>
      </w:r>
    </w:p>
    <w:p w14:paraId="2F95AC15" w14:textId="77777777" w:rsidR="00EA7E0C" w:rsidRPr="002B2224" w:rsidRDefault="00EA7E0C" w:rsidP="00A22463"/>
    <w:p w14:paraId="1BF77913" w14:textId="0D0E035D" w:rsidR="00EA7E0C" w:rsidRPr="002B2224" w:rsidRDefault="00EA7E0C" w:rsidP="00E81AFF">
      <w:pPr>
        <w:ind w:firstLine="720"/>
      </w:pPr>
      <w:r w:rsidRPr="002B2224">
        <w:t xml:space="preserve">Analysis of HIWRAP data collected during Hurricane Karl in 2010 was presented by </w:t>
      </w:r>
      <w:proofErr w:type="spellStart"/>
      <w:r w:rsidRPr="002B2224">
        <w:t>Sippel</w:t>
      </w:r>
      <w:proofErr w:type="spellEnd"/>
      <w:r w:rsidRPr="002B2224">
        <w:t xml:space="preserve"> et al. (2014).  This work followed an earlier analysis of simulated data from the same system by </w:t>
      </w:r>
      <w:proofErr w:type="spellStart"/>
      <w:r w:rsidRPr="002B2224">
        <w:t>Sippel</w:t>
      </w:r>
      <w:proofErr w:type="spellEnd"/>
      <w:r w:rsidRPr="002B2224">
        <w:t xml:space="preserve"> et al. (2013).  The analysis of real data employed an ensemble </w:t>
      </w:r>
      <w:proofErr w:type="spellStart"/>
      <w:r w:rsidRPr="002B2224">
        <w:t>Kalman</w:t>
      </w:r>
      <w:proofErr w:type="spellEnd"/>
      <w:r w:rsidRPr="002B2224">
        <w:t xml:space="preserve"> filter (</w:t>
      </w:r>
      <w:proofErr w:type="spellStart"/>
      <w:r w:rsidRPr="002B2224">
        <w:t>EnKF</w:t>
      </w:r>
      <w:proofErr w:type="spellEnd"/>
      <w:r w:rsidRPr="002B2224">
        <w:t>)</w:t>
      </w:r>
      <w:r w:rsidR="00140EBC" w:rsidRPr="002B2224">
        <w:t xml:space="preserve"> within the Weather Research and Forecasting (WRF) Model (version 3.1.1)</w:t>
      </w:r>
      <w:r w:rsidRPr="002B2224">
        <w:t xml:space="preserve"> to compare the potential utility of assimilating HIWRAP </w:t>
      </w:r>
      <w:r w:rsidR="003F2929" w:rsidRPr="002B2224">
        <w:t>Doppler</w:t>
      </w:r>
      <w:r w:rsidRPr="002B2224">
        <w:t xml:space="preserve"> velocity (</w:t>
      </w:r>
      <w:proofErr w:type="spellStart"/>
      <w:r w:rsidRPr="002B2224">
        <w:t>Vr</w:t>
      </w:r>
      <w:proofErr w:type="spellEnd"/>
      <w:r w:rsidRPr="002B2224">
        <w:t>) and Doppler-derived velocity-azimuth display (VAD) wind profiles (VWPs).</w:t>
      </w:r>
      <w:r w:rsidR="00140EBC" w:rsidRPr="002B2224">
        <w:t xml:space="preserve">  The </w:t>
      </w:r>
      <w:proofErr w:type="spellStart"/>
      <w:r w:rsidR="00140EBC" w:rsidRPr="002B2224">
        <w:t>Vr</w:t>
      </w:r>
      <w:proofErr w:type="spellEnd"/>
      <w:r w:rsidR="00140EBC" w:rsidRPr="002B2224">
        <w:t xml:space="preserve"> measurements are the most direct and highest resolution wind speed estimates and are consistent with approaches used with the existing tail Doppler radars</w:t>
      </w:r>
      <w:r w:rsidR="00DF4368" w:rsidRPr="002B2224">
        <w:t>,</w:t>
      </w:r>
      <w:r w:rsidR="00140EBC" w:rsidRPr="002B2224">
        <w:t xml:space="preserve"> while the </w:t>
      </w:r>
      <w:r w:rsidR="00A56926" w:rsidRPr="002B2224">
        <w:t xml:space="preserve">VAD method </w:t>
      </w:r>
      <w:r w:rsidR="005304A6" w:rsidRPr="002B2224">
        <w:t xml:space="preserve">(Tian et al. 2015) </w:t>
      </w:r>
      <w:r w:rsidR="00A56926" w:rsidRPr="002B2224">
        <w:t xml:space="preserve">estimates horizontal wind speed components through a sinusoidal fit to a full instrument scan as a way to minimize the impact of noisiness in </w:t>
      </w:r>
      <w:proofErr w:type="spellStart"/>
      <w:r w:rsidR="00A56926" w:rsidRPr="002B2224">
        <w:t>Vr</w:t>
      </w:r>
      <w:proofErr w:type="spellEnd"/>
      <w:r w:rsidR="00A56926" w:rsidRPr="002B2224">
        <w:t>.</w:t>
      </w:r>
    </w:p>
    <w:p w14:paraId="593C1057" w14:textId="77777777" w:rsidR="005E2183" w:rsidRPr="002B2224" w:rsidRDefault="005E2183" w:rsidP="00A22463"/>
    <w:p w14:paraId="704BC713" w14:textId="5E4D5BC4" w:rsidR="005E2183" w:rsidRPr="002B2224" w:rsidRDefault="005E2183" w:rsidP="00E81AFF">
      <w:pPr>
        <w:ind w:firstLine="720"/>
      </w:pPr>
      <w:r w:rsidRPr="002B2224">
        <w:t xml:space="preserve">Data were obtained from sampling over a period of roughly 14 hours (with 20 eye overpasses) during the storm’s motion across the Bay of Campeche on 16-17 September 2010.  Use of the data was complicated by several issues associated with the fact that this was one of the first deployments of the instrument.  Most notably, only the inner (30° incidence) beam was available.  Use of the 40° incidence outer beam was assumed in </w:t>
      </w:r>
      <w:proofErr w:type="spellStart"/>
      <w:r w:rsidRPr="002B2224">
        <w:t>Sippel</w:t>
      </w:r>
      <w:proofErr w:type="spellEnd"/>
      <w:r w:rsidRPr="002B2224">
        <w:t xml:space="preserve"> et al. (2013) since those data have a smaller contribution from the vertical component of the wind speed which has less value for improving forecasts and analyses.  Further issues included enhanced levels of noise in the Doppler measurements that required heightened levels of quality control and more data rejection.</w:t>
      </w:r>
    </w:p>
    <w:p w14:paraId="58C6688F" w14:textId="77777777" w:rsidR="005E2183" w:rsidRPr="002B2224" w:rsidRDefault="005E2183" w:rsidP="00A22463"/>
    <w:p w14:paraId="4EA6278A" w14:textId="08BCBD11" w:rsidR="005E2183" w:rsidRPr="002B2224" w:rsidRDefault="005E2183" w:rsidP="00E81AFF">
      <w:pPr>
        <w:ind w:firstLine="720"/>
      </w:pPr>
      <w:r w:rsidRPr="002B2224">
        <w:t xml:space="preserve">Overall, the results showed that assimilation of either </w:t>
      </w:r>
      <w:proofErr w:type="spellStart"/>
      <w:r w:rsidRPr="002B2224">
        <w:t>Vr</w:t>
      </w:r>
      <w:proofErr w:type="spellEnd"/>
      <w:r w:rsidRPr="002B2224">
        <w:t xml:space="preserve"> or VWPs had a significant positive impact on the </w:t>
      </w:r>
      <w:proofErr w:type="spellStart"/>
      <w:r w:rsidRPr="002B2224">
        <w:t>EnKF</w:t>
      </w:r>
      <w:proofErr w:type="spellEnd"/>
      <w:r w:rsidRPr="002B2224">
        <w:t xml:space="preserve"> analysis</w:t>
      </w:r>
      <w:r w:rsidR="00DF4368" w:rsidRPr="002B2224">
        <w:t>,</w:t>
      </w:r>
      <w:r w:rsidRPr="002B2224">
        <w:t xml:space="preserve"> and forecasts initialized from the analysis were much more accurate than forecasts without assimilation (</w:t>
      </w:r>
      <w:proofErr w:type="spellStart"/>
      <w:r w:rsidRPr="002B2224">
        <w:t>Sippel</w:t>
      </w:r>
      <w:proofErr w:type="spellEnd"/>
      <w:r w:rsidRPr="002B2224">
        <w:t xml:space="preserve"> et al. 2014).  </w:t>
      </w:r>
      <w:r w:rsidR="003556E4" w:rsidRPr="002B2224">
        <w:t>The analyses were able to accurately estimate Karl’s observed location, maximum intensity, size, precipitation distribution, and vertical structure.  An example of the data’s impact on forecasts from one model cycle is shown in Figure 2.19.  Clear improvements in all quantities are observed relative to model runs without any data assimilation (NODA) or the control experiment without</w:t>
      </w:r>
      <w:r w:rsidR="00D61308" w:rsidRPr="002B2224">
        <w:t xml:space="preserve"> assimilation of</w:t>
      </w:r>
      <w:r w:rsidR="003556E4" w:rsidRPr="002B2224">
        <w:t xml:space="preserve"> HIWRAP</w:t>
      </w:r>
      <w:r w:rsidR="00D61308" w:rsidRPr="002B2224">
        <w:t xml:space="preserve"> (CTRL).</w:t>
      </w:r>
      <w:r w:rsidR="00DA6859" w:rsidRPr="002B2224">
        <w:t xml:space="preserve">  Generally the forecasts initialized from the VWP-assimilating analyses performed slightly better than those from the corresponding </w:t>
      </w:r>
      <w:proofErr w:type="spellStart"/>
      <w:r w:rsidR="00DA6859" w:rsidRPr="002B2224">
        <w:t>Vr</w:t>
      </w:r>
      <w:proofErr w:type="spellEnd"/>
      <w:r w:rsidR="00DA6859" w:rsidRPr="002B2224">
        <w:t xml:space="preserve">-assimilating analyses.  The latter results were less accurate than for the simulated results in </w:t>
      </w:r>
      <w:proofErr w:type="spellStart"/>
      <w:r w:rsidR="00DA6859" w:rsidRPr="002B2224">
        <w:t>Sippel</w:t>
      </w:r>
      <w:proofErr w:type="spellEnd"/>
      <w:r w:rsidR="00DA6859" w:rsidRPr="002B2224">
        <w:t xml:space="preserve"> et al. (2013) likely because of lack of the outer beam data and increased real instrument noise.</w:t>
      </w:r>
    </w:p>
    <w:p w14:paraId="59142A9F" w14:textId="383B2547" w:rsidR="00DA6859" w:rsidRPr="002B2224" w:rsidRDefault="00615A2E" w:rsidP="00A22463">
      <w:r>
        <w:rPr>
          <w:noProof/>
        </w:rPr>
        <mc:AlternateContent>
          <mc:Choice Requires="wps">
            <w:drawing>
              <wp:anchor distT="45720" distB="45720" distL="114300" distR="114300" simplePos="0" relativeHeight="251726848" behindDoc="0" locked="0" layoutInCell="1" allowOverlap="1" wp14:anchorId="5011E38B" wp14:editId="0DFEF81B">
                <wp:simplePos x="0" y="0"/>
                <wp:positionH relativeFrom="column">
                  <wp:align>center</wp:align>
                </wp:positionH>
                <wp:positionV relativeFrom="paragraph">
                  <wp:posOffset>182880</wp:posOffset>
                </wp:positionV>
                <wp:extent cx="5943600" cy="1404620"/>
                <wp:effectExtent l="0" t="0" r="0" b="3810"/>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32116C85" w14:textId="442A2584" w:rsidR="00D311C8" w:rsidRDefault="00D311C8" w:rsidP="00B07446">
                            <w:pPr>
                              <w:jc w:val="center"/>
                            </w:pPr>
                            <w:r>
                              <w:rPr>
                                <w:noProof/>
                              </w:rPr>
                              <w:drawing>
                                <wp:inline distT="0" distB="0" distL="0" distR="0" wp14:anchorId="52BB7C3B" wp14:editId="19E73C63">
                                  <wp:extent cx="5695950" cy="16573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lide24.PNG"/>
                                          <pic:cNvPicPr/>
                                        </pic:nvPicPr>
                                        <pic:blipFill rotWithShape="1">
                                          <a:blip r:embed="rId86" cstate="print">
                                            <a:extLst>
                                              <a:ext uri="{28A0092B-C50C-407E-A947-70E740481C1C}">
                                                <a14:useLocalDpi xmlns:a14="http://schemas.microsoft.com/office/drawing/2010/main" val="0"/>
                                              </a:ext>
                                            </a:extLst>
                                          </a:blip>
                                          <a:srcRect l="1284" t="1925" r="2739" b="60842"/>
                                          <a:stretch/>
                                        </pic:blipFill>
                                        <pic:spPr bwMode="auto">
                                          <a:xfrm>
                                            <a:off x="0" y="0"/>
                                            <a:ext cx="5695950" cy="1657350"/>
                                          </a:xfrm>
                                          <a:prstGeom prst="rect">
                                            <a:avLst/>
                                          </a:prstGeom>
                                          <a:ln>
                                            <a:noFill/>
                                          </a:ln>
                                          <a:extLst>
                                            <a:ext uri="{53640926-AAD7-44D8-BBD7-CCE9431645EC}">
                                              <a14:shadowObscured xmlns:a14="http://schemas.microsoft.com/office/drawing/2010/main"/>
                                            </a:ext>
                                          </a:extLst>
                                        </pic:spPr>
                                      </pic:pic>
                                    </a:graphicData>
                                  </a:graphic>
                                </wp:inline>
                              </w:drawing>
                            </w:r>
                          </w:p>
                          <w:p w14:paraId="0E027C60" w14:textId="1F0586CF" w:rsidR="00D311C8" w:rsidRPr="004F600C" w:rsidRDefault="00D311C8" w:rsidP="00615A2E">
                            <w:pPr>
                              <w:pStyle w:val="Caption"/>
                            </w:pPr>
                            <w:bookmarkStart w:id="86" w:name="_Toc486578480"/>
                            <w:bookmarkStart w:id="87" w:name="_Toc486578682"/>
                            <w:r w:rsidRPr="00615A2E">
                              <w:rPr>
                                <w:b/>
                              </w:rPr>
                              <w:t>Figure 2.19</w:t>
                            </w:r>
                            <w:r w:rsidRPr="004F600C">
                              <w:t xml:space="preserve">.  </w:t>
                            </w:r>
                            <w:r>
                              <w:t>Results extracted from Sippel et al. (2014) highlighting the impact of assimilation of HIWRAP data from the GH on Hurricane Karl in 2010.  The panels, taken from Figures 16-18 in the paper, show the corresponding impacts on minimum pressure (left), maximum wind (center), and track (right) for one forecast run initialized at 00Z on the 17</w:t>
                            </w:r>
                            <w:r w:rsidRPr="00264A85">
                              <w:rPr>
                                <w:vertAlign w:val="superscript"/>
                              </w:rPr>
                              <w:t>th</w:t>
                            </w:r>
                            <w:r>
                              <w:t>.  The red circles denote the observed results, the black circles correspond to no data assimilation, the dotted black trace to assimilation of just position and intensity information, and the color traces to additional assimilation of HIWRAP data in different experiments described in Sippel et al. (2014).</w:t>
                            </w:r>
                            <w:bookmarkEnd w:id="86"/>
                            <w:bookmarkEnd w:id="87"/>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11E38B" id="_x0000_s1053" type="#_x0000_t202" style="position:absolute;margin-left:0;margin-top:14.4pt;width:468pt;height:110.6pt;z-index:251726848;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jYPIgIAAB4EAAAOAAAAZHJzL2Uyb0RvYy54bWysU21v2yAQ/j5p/wHxfbHjJWlrxam6dJkm&#10;dS9Sux+AMY7RgGNAYme/vgdO0qj9No0P6DjuHu6e51jeDlqRvXBegqnodJJTIgyHRpptRX89bT5c&#10;U+IDMw1TYERFD8LT29X7d8velqKADlQjHEEQ48veVrQLwZZZ5nknNPMTsMLgZQtOs4BHt80ax3pE&#10;1yor8nyR9eAa64AL79F7P17SVcJvW8HDj7b1IhBVUawtpN2lvY57tlqycuuY7SQ/lsH+oQrNpMFH&#10;z1D3LDCyc/INlJbcgYc2TDjoDNpWcpF6wG6m+atuHjtmReoFyfH2TJP/f7D8+/6nI7JB7WZTSgzT&#10;KNKTGAL5BAMpIj+99SWGPVoMDAO6MTb16u0D8N+eGFh3zGzFnXPQd4I1WN80ZmYXqSOOjyB1/w0a&#10;fIbtAiSgoXU6kod0EERHnQ5nbWIpHJ3zm9nHRY5XHO+ms3y2KJJ6GStP6db58EWAJtGoqEPxEzzb&#10;P/gQy2HlKSS+5kHJZiOVSge3rdfKkT3DQdmklTp4FaYM6St6My/mCdlAzE8zpGXAQVZSV/Q6j2sc&#10;rUjHZ9OkkMCkGm2sRJkjP5GSkZww1EOSorg68V5Dc0DGHIyDix8NjQ7cX0p6HNqK+j875gQl6qtB&#10;1uOEJ2M2v0J6iDt560svMxwhKhooGc11SD8i8WDvUJWNTHxF+cYKjrXiECYajx8mTvnlOUW9fOvV&#10;MwAAAP//AwBQSwMEFAAGAAgAAAAhAKdnp0baAAAABwEAAA8AAABkcnMvZG93bnJldi54bWxMj8FO&#10;wzAQRO9I/IO1lbhRu0FEbYhToUpcekGE9L6N3STCXofYbdO/ZznBcWZWM2/L7eyduNgpDoE0rJYK&#10;hKU2mIE6Dc3n2+MaRExIBl0gq+FmI2yr+7sSCxOu9GEvdeoEl1AsUEOf0lhIGdveeozLMFri7BQm&#10;j4nl1Ekz4ZXLvZOZUrn0OBAv9DjaXW/br/rsNWDj9rg/5Nnp/butqZmHg9ndtH5YzK8vIJKd098x&#10;/OIzOlTMdAxnMlE4DfxI0pCtmZ/TzVPOxpGNZ6VAVqX8z1/9AAAA//8DAFBLAQItABQABgAIAAAA&#10;IQC2gziS/gAAAOEBAAATAAAAAAAAAAAAAAAAAAAAAABbQ29udGVudF9UeXBlc10ueG1sUEsBAi0A&#10;FAAGAAgAAAAhADj9If/WAAAAlAEAAAsAAAAAAAAAAAAAAAAALwEAAF9yZWxzLy5yZWxzUEsBAi0A&#10;FAAGAAgAAAAhAFReNg8iAgAAHgQAAA4AAAAAAAAAAAAAAAAALgIAAGRycy9lMm9Eb2MueG1sUEsB&#10;Ai0AFAAGAAgAAAAhAKdnp0baAAAABwEAAA8AAAAAAAAAAAAAAAAAfAQAAGRycy9kb3ducmV2Lnht&#10;bFBLBQYAAAAABAAEAPMAAACDBQAAAAA=&#10;" stroked="f">
                <v:textbox style="mso-fit-shape-to-text:t" inset="0,,0">
                  <w:txbxContent>
                    <w:p w14:paraId="32116C85" w14:textId="442A2584" w:rsidR="00D311C8" w:rsidRDefault="00D311C8" w:rsidP="00B07446">
                      <w:pPr>
                        <w:jc w:val="center"/>
                      </w:pPr>
                      <w:r>
                        <w:rPr>
                          <w:noProof/>
                        </w:rPr>
                        <w:drawing>
                          <wp:inline distT="0" distB="0" distL="0" distR="0" wp14:anchorId="52BB7C3B" wp14:editId="19E73C63">
                            <wp:extent cx="5695950" cy="16573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lide24.PNG"/>
                                    <pic:cNvPicPr/>
                                  </pic:nvPicPr>
                                  <pic:blipFill rotWithShape="1">
                                    <a:blip r:embed="rId86" cstate="print">
                                      <a:extLst>
                                        <a:ext uri="{28A0092B-C50C-407E-A947-70E740481C1C}">
                                          <a14:useLocalDpi xmlns:a14="http://schemas.microsoft.com/office/drawing/2010/main" val="0"/>
                                        </a:ext>
                                      </a:extLst>
                                    </a:blip>
                                    <a:srcRect l="1284" t="1925" r="2739" b="60842"/>
                                    <a:stretch/>
                                  </pic:blipFill>
                                  <pic:spPr bwMode="auto">
                                    <a:xfrm>
                                      <a:off x="0" y="0"/>
                                      <a:ext cx="5695950" cy="1657350"/>
                                    </a:xfrm>
                                    <a:prstGeom prst="rect">
                                      <a:avLst/>
                                    </a:prstGeom>
                                    <a:ln>
                                      <a:noFill/>
                                    </a:ln>
                                    <a:extLst>
                                      <a:ext uri="{53640926-AAD7-44D8-BBD7-CCE9431645EC}">
                                        <a14:shadowObscured xmlns:a14="http://schemas.microsoft.com/office/drawing/2010/main"/>
                                      </a:ext>
                                    </a:extLst>
                                  </pic:spPr>
                                </pic:pic>
                              </a:graphicData>
                            </a:graphic>
                          </wp:inline>
                        </w:drawing>
                      </w:r>
                    </w:p>
                    <w:p w14:paraId="0E027C60" w14:textId="1F0586CF" w:rsidR="00D311C8" w:rsidRPr="004F600C" w:rsidRDefault="00D311C8" w:rsidP="00615A2E">
                      <w:pPr>
                        <w:pStyle w:val="Caption"/>
                      </w:pPr>
                      <w:bookmarkStart w:id="88" w:name="_Toc486578480"/>
                      <w:bookmarkStart w:id="89" w:name="_Toc486578682"/>
                      <w:r w:rsidRPr="00615A2E">
                        <w:rPr>
                          <w:b/>
                        </w:rPr>
                        <w:t>Figure 2.19</w:t>
                      </w:r>
                      <w:r w:rsidRPr="004F600C">
                        <w:t xml:space="preserve">.  </w:t>
                      </w:r>
                      <w:r>
                        <w:t>Results extracted from Sippel et al. (2014) highlighting the impact of assimilation of HIWRAP data from the GH on Hurricane Karl in 2010.  The panels, taken from Figures 16-18 in the paper, show the corresponding impacts on minimum pressure (left), maximum wind (center), and track (right) for one forecast run initialized at 00Z on the 17</w:t>
                      </w:r>
                      <w:r w:rsidRPr="00264A85">
                        <w:rPr>
                          <w:vertAlign w:val="superscript"/>
                        </w:rPr>
                        <w:t>th</w:t>
                      </w:r>
                      <w:r>
                        <w:t>.  The red circles denote the observed results, the black circles correspond to no data assimilation, the dotted black trace to assimilation of just position and intensity information, and the color traces to additional assimilation of HIWRAP data in different experiments described in Sippel et al. (2014).</w:t>
                      </w:r>
                      <w:bookmarkEnd w:id="88"/>
                      <w:bookmarkEnd w:id="89"/>
                    </w:p>
                  </w:txbxContent>
                </v:textbox>
                <w10:wrap type="square"/>
              </v:shape>
            </w:pict>
          </mc:Fallback>
        </mc:AlternateContent>
      </w:r>
    </w:p>
    <w:p w14:paraId="75B3ECD3" w14:textId="4BADF05E" w:rsidR="00DA6859" w:rsidRPr="002B2224" w:rsidRDefault="00DA6859" w:rsidP="00E81AFF">
      <w:pPr>
        <w:ind w:firstLine="720"/>
      </w:pPr>
      <w:r w:rsidRPr="002B2224">
        <w:t xml:space="preserve">More experiments are again needed with the </w:t>
      </w:r>
      <w:r w:rsidR="00B6402B" w:rsidRPr="002B2224">
        <w:t xml:space="preserve">HIWRAP </w:t>
      </w:r>
      <w:r w:rsidRPr="002B2224">
        <w:t>data collected during SHOUT, but the results are again very encouraging with respect to the potential for additional forecast improvement from remotely-sensed observations from the GH.</w:t>
      </w:r>
      <w:r w:rsidR="008A2950" w:rsidRPr="002B2224">
        <w:t xml:space="preserve">  </w:t>
      </w:r>
      <w:r w:rsidR="00DF4368" w:rsidRPr="002B2224">
        <w:t xml:space="preserve">Processed </w:t>
      </w:r>
      <w:r w:rsidR="008A2950" w:rsidRPr="002B2224">
        <w:t>HIWRAP data are now becoming available and more analysis is clearly justified.</w:t>
      </w:r>
    </w:p>
    <w:p w14:paraId="6F2B551B" w14:textId="77777777" w:rsidR="004D417C" w:rsidRPr="002B2224" w:rsidRDefault="004D417C" w:rsidP="00FF44D1"/>
    <w:p w14:paraId="1F11A12D" w14:textId="25AD8ABF" w:rsidR="00FF44D1" w:rsidRPr="00FF248A" w:rsidRDefault="00F56815" w:rsidP="00FF44D1">
      <w:pPr>
        <w:pStyle w:val="Heading2"/>
      </w:pPr>
      <w:bookmarkStart w:id="90" w:name="_Toc486437635"/>
      <w:r>
        <w:t>2</w:t>
      </w:r>
      <w:r w:rsidR="00FF44D1" w:rsidRPr="00FF248A">
        <w:t>.</w:t>
      </w:r>
      <w:r w:rsidR="00FF44D1">
        <w:t>2</w:t>
      </w:r>
      <w:r w:rsidR="00FF44D1" w:rsidRPr="00FF248A">
        <w:t xml:space="preserve">. </w:t>
      </w:r>
      <w:r w:rsidR="00FF44D1">
        <w:t>Global Tropical Cyclone OSE Results</w:t>
      </w:r>
      <w:bookmarkEnd w:id="90"/>
    </w:p>
    <w:p w14:paraId="0260F51F" w14:textId="77777777" w:rsidR="00FF44D1" w:rsidRPr="002B2224" w:rsidRDefault="00FF44D1" w:rsidP="00FF44D1"/>
    <w:p w14:paraId="3E3B5F99" w14:textId="274BCD72" w:rsidR="00C1276D" w:rsidRPr="002B2224" w:rsidRDefault="00C1276D" w:rsidP="00D30249">
      <w:pPr>
        <w:ind w:firstLine="720"/>
      </w:pPr>
      <w:r w:rsidRPr="002B2224">
        <w:t xml:space="preserve">The potential impact of GH observations on forecasts from global models are of equal interest to SHOUT as the results using the regional HWRF model.  Global models like the GFS are a key resource used by forecasters in assessing potential storm impacts, particularly at longer lead times.  These models rely heavily on the assimilation of satellite-based observations and the accuracy of their forecasts could be degraded were there any gap in the availability of these data.  For these reasons, global tropical cyclone OSEs </w:t>
      </w:r>
      <w:r w:rsidR="00F56815" w:rsidRPr="002B2224">
        <w:t>we</w:t>
      </w:r>
      <w:r w:rsidRPr="002B2224">
        <w:t xml:space="preserve">re an important element of the SHOUT analyses.  </w:t>
      </w:r>
    </w:p>
    <w:p w14:paraId="41C9965C" w14:textId="77777777" w:rsidR="00E3694B" w:rsidRPr="002B2224" w:rsidRDefault="00E3694B" w:rsidP="00FF44D1"/>
    <w:p w14:paraId="6B7B066D" w14:textId="18121E80" w:rsidR="00F56815" w:rsidRPr="002B2224" w:rsidRDefault="00F56815" w:rsidP="00E81AFF">
      <w:pPr>
        <w:ind w:firstLine="720"/>
      </w:pPr>
      <w:r w:rsidRPr="002B2224">
        <w:t xml:space="preserve">The global </w:t>
      </w:r>
      <w:r w:rsidR="008F2011" w:rsidRPr="002B2224">
        <w:t>modeling</w:t>
      </w:r>
      <w:r w:rsidRPr="002B2224">
        <w:t xml:space="preserve"> studies evaluating the forecast impact of GH data all utilized versions of the operational GFS model.  Investigations into GFS-based forecasts of hurricanes and tropical storms were conducted by both ESRL/GSD and NCEP/EMC.  As noted previously, results from the GFS model also provide the boundary conditions for</w:t>
      </w:r>
      <w:r w:rsidR="00E03BBA" w:rsidRPr="002B2224">
        <w:t xml:space="preserve"> many of</w:t>
      </w:r>
      <w:r w:rsidRPr="002B2224">
        <w:t xml:space="preserve"> the HWRF model runs</w:t>
      </w:r>
      <w:r w:rsidR="00E03BBA" w:rsidRPr="002B2224">
        <w:t xml:space="preserve"> described previously</w:t>
      </w:r>
      <w:r w:rsidRPr="002B2224">
        <w:t>.</w:t>
      </w:r>
    </w:p>
    <w:p w14:paraId="69B27BB5" w14:textId="77777777" w:rsidR="00F56815" w:rsidRPr="002B2224" w:rsidRDefault="00F56815" w:rsidP="00FF44D1"/>
    <w:p w14:paraId="7CC0E0D7" w14:textId="2289BF81" w:rsidR="00E03BBA" w:rsidRPr="005C1BFC" w:rsidRDefault="00E03BBA" w:rsidP="000334EE">
      <w:pPr>
        <w:pStyle w:val="Heading3"/>
      </w:pPr>
      <w:bookmarkStart w:id="91" w:name="_Toc486437636"/>
      <w:r>
        <w:t>2</w:t>
      </w:r>
      <w:r w:rsidRPr="005C1BFC">
        <w:t>.</w:t>
      </w:r>
      <w:r>
        <w:t>2</w:t>
      </w:r>
      <w:r w:rsidRPr="005C1BFC">
        <w:t>.</w:t>
      </w:r>
      <w:r>
        <w:t>1</w:t>
      </w:r>
      <w:r w:rsidRPr="005C1BFC">
        <w:t xml:space="preserve">. </w:t>
      </w:r>
      <w:r>
        <w:t xml:space="preserve">GFS Hurricane </w:t>
      </w:r>
      <w:r w:rsidRPr="000334EE">
        <w:t>Studies</w:t>
      </w:r>
      <w:r>
        <w:t xml:space="preserve"> at ESRL/GSD</w:t>
      </w:r>
      <w:bookmarkEnd w:id="91"/>
    </w:p>
    <w:p w14:paraId="19848052" w14:textId="1E3F535B" w:rsidR="00E03BBA" w:rsidRPr="002B2224" w:rsidRDefault="00797163" w:rsidP="00E81AFF">
      <w:pPr>
        <w:ind w:firstLine="720"/>
      </w:pPr>
      <w:r>
        <w:rPr>
          <w:noProof/>
        </w:rPr>
        <mc:AlternateContent>
          <mc:Choice Requires="wps">
            <w:drawing>
              <wp:anchor distT="45720" distB="45720" distL="114300" distR="114300" simplePos="0" relativeHeight="251675648" behindDoc="0" locked="0" layoutInCell="1" allowOverlap="1" wp14:anchorId="6A94BAF9" wp14:editId="2FCC8D09">
                <wp:simplePos x="0" y="0"/>
                <wp:positionH relativeFrom="column">
                  <wp:posOffset>0</wp:posOffset>
                </wp:positionH>
                <wp:positionV relativeFrom="paragraph">
                  <wp:posOffset>59690</wp:posOffset>
                </wp:positionV>
                <wp:extent cx="5943600" cy="622300"/>
                <wp:effectExtent l="0" t="0" r="19050" b="2540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2300"/>
                        </a:xfrm>
                        <a:prstGeom prst="rect">
                          <a:avLst/>
                        </a:prstGeom>
                        <a:noFill/>
                        <a:ln w="19050">
                          <a:solidFill>
                            <a:srgbClr val="228596"/>
                          </a:solidFill>
                          <a:miter lim="800000"/>
                          <a:headEnd/>
                          <a:tailEnd/>
                        </a:ln>
                      </wps:spPr>
                      <wps:txbx>
                        <w:txbxContent>
                          <w:p w14:paraId="03F4E2EE" w14:textId="4CDDD34E"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Forecasts of storm track, precipitation, and other model fields during Hurricane Matthew using the 2015 operational GFS model were improved by assimilation of GH dropsonde data both in the presence of a satellite gap and when added to the conventional observing system</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94BAF9" id="_x0000_s1054" type="#_x0000_t202" style="position:absolute;left:0;text-align:left;margin-left:0;margin-top:4.7pt;width:468pt;height:49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Uc1JwIAACUEAAAOAAAAZHJzL2Uyb0RvYy54bWysU9uO2yAQfa/Uf0C8N3a8SZpYcVbbbFNV&#10;2l6k3X4AxjhGBYYCiZ1+/Q44m43at6o8oIEZzpw5M6xvB63IUTgvwVR0OskpEYZDI82+oj+edu+W&#10;lPjATMMUGFHRk/D0dvP2zbq3pSigA9UIRxDE+LK3Fe1CsGWWed4JzfwErDDobMFpFvDo9lnjWI/o&#10;WmVFni+yHlxjHXDhPd7ej066SfhtK3j41rZeBKIqitxC2l3a67hnmzUr947ZTvIzDfYPLDSTBpNe&#10;oO5ZYOTg5F9QWnIHHtow4aAzaFvJRaoBq5nmf1Tz2DErUi0ojrcXmfz/g+Vfj98dkU1FZzNKDNPY&#10;oycxBPIBBlJEeXrrS4x6tBgXBrzGNqdSvX0A/tMTA9uOmb24cw76TrAG6U3jy+zq6YjjI0jdf4EG&#10;07BDgAQ0tE5H7VANgujYptOlNZEKx8v5anazyNHF0bcoihu0YwpWvry2zodPAjSJRkUdtj6hs+OD&#10;D2PoS0hMZmAnlcJ7VipDeqS8yuf5WBgo2URvdHq3r7fKkSPDCSqK5Xy1OCf212FaBpxjJXVFl3lc&#10;MYiVUY6Ppkl2YFKNNrJW5qxPlGQUJwz1kDpRLOPjKF4NzQkVczDOLf4zNDpwvynpcWYr6n8dmBOU&#10;qM8GVV9NZ7M45Okwm78v8OCuPfW1hxmOUBUNlIzmNqSPkaq2d9idnUzCvTI5c8ZZTNKf/00c9utz&#10;inr93ZtnAAAA//8DAFBLAwQUAAYACAAAACEAHq0YMNsAAAAGAQAADwAAAGRycy9kb3ducmV2Lnht&#10;bEyPQUvDQBSE74L/YXmCN7tbLWmbZlOkIBQ8iLUHj5vsazaYfRuymyb+e58nPQ4zzHxT7GffiSsO&#10;sQ2kYblQIJDqYFtqNJw/Xh42IGIyZE0XCDV8Y4R9eXtTmNyGid7xekqN4BKKudHgUupzKWPt0Ju4&#10;CD0Se5cweJNYDo20g5m43HfyUalMetMSLzjT48Fh/XUavYbP6nV9zN7QHTbH+jypZeb8mGl9fzc/&#10;70AknNNfGH7xGR1KZqrCSDaKTgMfSRq2KxBsbp8y1hWn1HoFsizkf/zyBwAA//8DAFBLAQItABQA&#10;BgAIAAAAIQC2gziS/gAAAOEBAAATAAAAAAAAAAAAAAAAAAAAAABbQ29udGVudF9UeXBlc10ueG1s&#10;UEsBAi0AFAAGAAgAAAAhADj9If/WAAAAlAEAAAsAAAAAAAAAAAAAAAAALwEAAF9yZWxzLy5yZWxz&#10;UEsBAi0AFAAGAAgAAAAhAB6JRzUnAgAAJQQAAA4AAAAAAAAAAAAAAAAALgIAAGRycy9lMm9Eb2Mu&#10;eG1sUEsBAi0AFAAGAAgAAAAhAB6tGDDbAAAABgEAAA8AAAAAAAAAAAAAAAAAgQQAAGRycy9kb3du&#10;cmV2LnhtbFBLBQYAAAAABAAEAPMAAACJBQAAAAA=&#10;" filled="f" strokecolor="#228596" strokeweight="1.5pt">
                <v:textbox style="mso-fit-shape-to-text:t">
                  <w:txbxContent>
                    <w:p w14:paraId="03F4E2EE" w14:textId="4CDDD34E"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Forecasts of storm track, precipitation, and other model fields during Hurricane Matthew using the 2015 operational GFS model were improved by assimilation of GH dropsonde data both in the presence of a satellite gap and when added to the conventional observing system</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E03BBA" w:rsidRPr="002B2224">
        <w:t xml:space="preserve">An initial investigation into the impact of GH observations on GFS forecasts of hurricanes was </w:t>
      </w:r>
      <w:r w:rsidR="0004506A" w:rsidRPr="002B2224">
        <w:t xml:space="preserve">performed </w:t>
      </w:r>
      <w:r w:rsidR="00E03BBA" w:rsidRPr="002B2224">
        <w:t xml:space="preserve">by Andrew </w:t>
      </w:r>
      <w:proofErr w:type="spellStart"/>
      <w:r w:rsidR="00E03BBA" w:rsidRPr="002B2224">
        <w:t>Kren</w:t>
      </w:r>
      <w:proofErr w:type="spellEnd"/>
      <w:r w:rsidR="00E03BBA" w:rsidRPr="002B2224">
        <w:t xml:space="preserve"> at ESRL/GSD</w:t>
      </w:r>
      <w:r w:rsidR="0004506A" w:rsidRPr="002B2224">
        <w:t xml:space="preserve"> under the leadership of Lidia </w:t>
      </w:r>
      <w:proofErr w:type="spellStart"/>
      <w:r w:rsidR="0004506A" w:rsidRPr="002B2224">
        <w:t>Cucurull</w:t>
      </w:r>
      <w:proofErr w:type="spellEnd"/>
      <w:r w:rsidR="00E03BBA" w:rsidRPr="002B2224">
        <w:t xml:space="preserve"> with a primary focus on evaluating the impact of the observations in the event of a gap in normal satellite coverage.</w:t>
      </w:r>
      <w:r w:rsidR="001761A4" w:rsidRPr="002B2224">
        <w:t xml:space="preserve">  This study used the version of the model that was operational as of May 2016</w:t>
      </w:r>
      <w:r w:rsidR="00D3568F" w:rsidRPr="002B2224">
        <w:t xml:space="preserve"> (January 2015 version)</w:t>
      </w:r>
      <w:r w:rsidR="003F3178" w:rsidRPr="002B2224">
        <w:t xml:space="preserve"> with horizontal resolution of T1534 (~13 km) for 0-10 day forecasts, and T574 (~34 km) for 10-16 day forecasts.  This version use</w:t>
      </w:r>
      <w:r w:rsidR="00BF647F" w:rsidRPr="002B2224">
        <w:t>d</w:t>
      </w:r>
      <w:r w:rsidR="003F3178" w:rsidRPr="002B2224">
        <w:t xml:space="preserve"> an ensemble </w:t>
      </w:r>
      <w:proofErr w:type="spellStart"/>
      <w:r w:rsidR="003F3178" w:rsidRPr="002B2224">
        <w:t>Kalman</w:t>
      </w:r>
      <w:proofErr w:type="spellEnd"/>
      <w:r w:rsidR="003F3178" w:rsidRPr="002B2224">
        <w:t xml:space="preserve"> filter-</w:t>
      </w:r>
      <w:proofErr w:type="spellStart"/>
      <w:r w:rsidR="003F3178" w:rsidRPr="002B2224">
        <w:t>variational</w:t>
      </w:r>
      <w:proofErr w:type="spellEnd"/>
      <w:r w:rsidR="003F3178" w:rsidRPr="002B2224">
        <w:t xml:space="preserve"> hybrid data assimilation (Wang et al. 2013) system based on three-dimensional </w:t>
      </w:r>
      <w:proofErr w:type="spellStart"/>
      <w:r w:rsidR="003F3178" w:rsidRPr="002B2224">
        <w:t>variational</w:t>
      </w:r>
      <w:proofErr w:type="spellEnd"/>
      <w:r w:rsidR="003F3178" w:rsidRPr="002B2224">
        <w:t xml:space="preserve"> data assimilation (Wu et al. 2002; Kleist et al. 2009).</w:t>
      </w:r>
      <w:r w:rsidR="001761A4" w:rsidRPr="002B2224">
        <w:t xml:space="preserve"> </w:t>
      </w:r>
      <w:r w:rsidR="00CF20CF" w:rsidRPr="002B2224">
        <w:t xml:space="preserve"> </w:t>
      </w:r>
      <w:r w:rsidR="001761A4" w:rsidRPr="002B2224">
        <w:t xml:space="preserve">The most significant change to the operational model since that time has been to the data assimilation procedures.  The current operational model now uses a 4-D Ensemble </w:t>
      </w:r>
      <w:proofErr w:type="spellStart"/>
      <w:r w:rsidR="001761A4" w:rsidRPr="002B2224">
        <w:t>Kalman</w:t>
      </w:r>
      <w:proofErr w:type="spellEnd"/>
      <w:r w:rsidR="001761A4" w:rsidRPr="002B2224">
        <w:t xml:space="preserve"> Filter approach.</w:t>
      </w:r>
      <w:r w:rsidR="003F3178" w:rsidRPr="002B2224">
        <w:t xml:space="preserve">  A complete description of this work is contained in a manuscript (</w:t>
      </w:r>
      <w:proofErr w:type="spellStart"/>
      <w:r w:rsidR="003F3178" w:rsidRPr="002B2224">
        <w:t>Kren</w:t>
      </w:r>
      <w:proofErr w:type="spellEnd"/>
      <w:r w:rsidR="003F3178" w:rsidRPr="002B2224">
        <w:t xml:space="preserve"> et al. 2017) submitted to Monthly Weather Review.</w:t>
      </w:r>
    </w:p>
    <w:p w14:paraId="0C17811D" w14:textId="77777777" w:rsidR="00E03BBA" w:rsidRPr="002B2224" w:rsidRDefault="00E03BBA" w:rsidP="00FF44D1"/>
    <w:p w14:paraId="26E4F312" w14:textId="6688E15F" w:rsidR="00C252AB" w:rsidRPr="002B2224" w:rsidRDefault="00465117" w:rsidP="001F0EDF">
      <w:pPr>
        <w:ind w:firstLine="720"/>
      </w:pPr>
      <w:r w:rsidRPr="002B2224">
        <w:t xml:space="preserve">The </w:t>
      </w:r>
      <w:r w:rsidR="001761A4" w:rsidRPr="002B2224">
        <w:t>study specifically examined</w:t>
      </w:r>
      <w:r w:rsidRPr="002B2224">
        <w:t xml:space="preserve"> the impact of </w:t>
      </w:r>
      <w:proofErr w:type="spellStart"/>
      <w:r w:rsidRPr="002B2224">
        <w:t>dropsonde</w:t>
      </w:r>
      <w:proofErr w:type="spellEnd"/>
      <w:r w:rsidRPr="002B2224">
        <w:t xml:space="preserve"> observations from the </w:t>
      </w:r>
      <w:r w:rsidR="00D30249" w:rsidRPr="002B2224">
        <w:t>GH</w:t>
      </w:r>
      <w:r w:rsidRPr="002B2224">
        <w:t xml:space="preserve"> on forecasts of Hurricane Matthew following the first SHOUT </w:t>
      </w:r>
      <w:r w:rsidR="00D30249" w:rsidRPr="002B2224">
        <w:t>flight</w:t>
      </w:r>
      <w:r w:rsidRPr="002B2224">
        <w:t xml:space="preserve"> on</w:t>
      </w:r>
      <w:r w:rsidR="00A0287E">
        <w:t xml:space="preserve"> 5-6</w:t>
      </w:r>
      <w:r w:rsidRPr="002B2224">
        <w:t xml:space="preserve"> </w:t>
      </w:r>
      <w:r w:rsidR="0039408C" w:rsidRPr="002B2224">
        <w:t>October</w:t>
      </w:r>
      <w:r w:rsidR="00BF647F" w:rsidRPr="002B2224">
        <w:t xml:space="preserve"> 2016</w:t>
      </w:r>
      <w:r w:rsidRPr="002B2224">
        <w:t xml:space="preserve">.  </w:t>
      </w:r>
      <w:r w:rsidR="004944A4" w:rsidRPr="002B2224">
        <w:t xml:space="preserve">The experiments </w:t>
      </w:r>
      <w:r w:rsidR="004946E0" w:rsidRPr="002B2224">
        <w:t>e</w:t>
      </w:r>
      <w:r w:rsidR="003C1184" w:rsidRPr="002B2224">
        <w:t>valuat</w:t>
      </w:r>
      <w:r w:rsidR="004946E0" w:rsidRPr="002B2224">
        <w:t>e</w:t>
      </w:r>
      <w:r w:rsidR="003C1184" w:rsidRPr="002B2224">
        <w:t>d</w:t>
      </w:r>
      <w:r w:rsidR="004946E0" w:rsidRPr="002B2224">
        <w:t xml:space="preserve"> the impact of both full vertical resolution and the normal</w:t>
      </w:r>
      <w:r w:rsidR="003C1184" w:rsidRPr="002B2224">
        <w:t>,</w:t>
      </w:r>
      <w:r w:rsidR="004946E0" w:rsidRPr="002B2224">
        <w:t xml:space="preserve"> reduced</w:t>
      </w:r>
      <w:r w:rsidR="003C1184" w:rsidRPr="002B2224">
        <w:t>-</w:t>
      </w:r>
      <w:r w:rsidR="004946E0" w:rsidRPr="002B2224">
        <w:t>resolution</w:t>
      </w:r>
      <w:r w:rsidR="003C1184" w:rsidRPr="002B2224">
        <w:t>,</w:t>
      </w:r>
      <w:r w:rsidR="00CF46CA" w:rsidRPr="002B2224">
        <w:t xml:space="preserve"> </w:t>
      </w:r>
      <w:proofErr w:type="spellStart"/>
      <w:r w:rsidR="004946E0" w:rsidRPr="002B2224">
        <w:t>dropsonde</w:t>
      </w:r>
      <w:proofErr w:type="spellEnd"/>
      <w:r w:rsidR="004946E0" w:rsidRPr="002B2224">
        <w:t xml:space="preserve"> data</w:t>
      </w:r>
      <w:r w:rsidR="003C1184" w:rsidRPr="002B2224">
        <w:t xml:space="preserve">. </w:t>
      </w:r>
      <w:r w:rsidR="004946E0" w:rsidRPr="002B2224">
        <w:t xml:space="preserve"> </w:t>
      </w:r>
      <w:r w:rsidR="00BA4DC6" w:rsidRPr="002B2224">
        <w:t>In the GFS studies</w:t>
      </w:r>
      <w:r w:rsidR="00176799" w:rsidRPr="002B2224">
        <w:t xml:space="preserve"> as with the operational HWRF analyses</w:t>
      </w:r>
      <w:r w:rsidR="00BA4DC6" w:rsidRPr="002B2224">
        <w:t xml:space="preserve">, the reduced resolution </w:t>
      </w:r>
      <w:proofErr w:type="spellStart"/>
      <w:r w:rsidR="00BA4DC6" w:rsidRPr="002B2224">
        <w:t>dropsonde</w:t>
      </w:r>
      <w:proofErr w:type="spellEnd"/>
      <w:r w:rsidR="00BA4DC6" w:rsidRPr="002B2224">
        <w:t xml:space="preserve"> data differ</w:t>
      </w:r>
      <w:r w:rsidR="001C3F1B" w:rsidRPr="002B2224">
        <w:t>ed</w:t>
      </w:r>
      <w:r w:rsidR="00BA4DC6" w:rsidRPr="002B2224">
        <w:t xml:space="preserve"> from the traditional </w:t>
      </w:r>
      <w:r w:rsidR="001F0EDF" w:rsidRPr="002B2224">
        <w:t xml:space="preserve">TEMP DROP </w:t>
      </w:r>
      <w:r w:rsidR="00BA4DC6" w:rsidRPr="002B2224">
        <w:t xml:space="preserve">message content.  While the </w:t>
      </w:r>
      <w:r w:rsidR="001F0EDF" w:rsidRPr="002B2224">
        <w:t xml:space="preserve">TEMP DROP </w:t>
      </w:r>
      <w:r w:rsidR="00BA4DC6" w:rsidRPr="002B2224">
        <w:t xml:space="preserve">messages report data at specified mandatory and significant levels in the atmosphere, the observations here were binned to 38 </w:t>
      </w:r>
      <w:r w:rsidR="00D3568F" w:rsidRPr="002B2224">
        <w:t>equally spaced</w:t>
      </w:r>
      <w:r w:rsidR="00BA4DC6" w:rsidRPr="002B2224">
        <w:t xml:space="preserve"> vertical levels</w:t>
      </w:r>
      <w:r w:rsidR="00D3568F" w:rsidRPr="002B2224">
        <w:t xml:space="preserve"> from 100-1000 </w:t>
      </w:r>
      <w:proofErr w:type="spellStart"/>
      <w:r w:rsidR="00D3568F" w:rsidRPr="002B2224">
        <w:t>hPa</w:t>
      </w:r>
      <w:proofErr w:type="spellEnd"/>
      <w:r w:rsidR="005B2B08" w:rsidRPr="002B2224">
        <w:t>,</w:t>
      </w:r>
      <w:r w:rsidR="00BA4DC6" w:rsidRPr="002B2224">
        <w:t xml:space="preserve"> </w:t>
      </w:r>
      <w:r w:rsidR="005B2B08" w:rsidRPr="002B2224">
        <w:t>approximating</w:t>
      </w:r>
      <w:r w:rsidR="00BA4DC6" w:rsidRPr="002B2224">
        <w:t xml:space="preserve"> the</w:t>
      </w:r>
      <w:r w:rsidR="00C252AB" w:rsidRPr="002B2224">
        <w:t xml:space="preserve"> vertical</w:t>
      </w:r>
      <w:r w:rsidR="00BA4DC6" w:rsidRPr="002B2224">
        <w:t xml:space="preserve"> </w:t>
      </w:r>
      <w:r w:rsidR="00C252AB" w:rsidRPr="002B2224">
        <w:t xml:space="preserve">resolution of the </w:t>
      </w:r>
      <w:r w:rsidR="001F0EDF" w:rsidRPr="002B2224">
        <w:t xml:space="preserve">TEMP DROP </w:t>
      </w:r>
      <w:r w:rsidR="00C252AB" w:rsidRPr="002B2224">
        <w:t xml:space="preserve">messages.  More importantly, the observations here </w:t>
      </w:r>
      <w:r w:rsidR="001C3F1B" w:rsidRPr="002B2224">
        <w:t>incorporate</w:t>
      </w:r>
      <w:r w:rsidR="005B2B08" w:rsidRPr="002B2224">
        <w:t>d</w:t>
      </w:r>
      <w:r w:rsidR="00C252AB" w:rsidRPr="002B2224">
        <w:t xml:space="preserve"> position information at each vertical level as opposed to the </w:t>
      </w:r>
      <w:r w:rsidR="001F0EDF" w:rsidRPr="002B2224">
        <w:t xml:space="preserve">TEMP DROP </w:t>
      </w:r>
      <w:r w:rsidR="00C252AB" w:rsidRPr="002B2224">
        <w:t>messages which only contain the launch position.</w:t>
      </w:r>
      <w:r w:rsidR="00805A05" w:rsidRPr="002B2224">
        <w:t xml:space="preserve">  </w:t>
      </w:r>
    </w:p>
    <w:p w14:paraId="384DC5D1" w14:textId="77777777" w:rsidR="00C252AB" w:rsidRPr="002B2224" w:rsidRDefault="00C252AB" w:rsidP="00FF44D1"/>
    <w:p w14:paraId="5D56F46B" w14:textId="4EF40B79" w:rsidR="00A60F23" w:rsidRPr="002B2224" w:rsidRDefault="00A60F23" w:rsidP="000F3BB1">
      <w:pPr>
        <w:ind w:firstLine="720"/>
      </w:pPr>
      <w:r w:rsidRPr="002B2224">
        <w:t>Four distinct experiments were conducted using the normal</w:t>
      </w:r>
      <w:r w:rsidR="001D2A00" w:rsidRPr="002B2224">
        <w:t>,</w:t>
      </w:r>
      <w:r w:rsidRPr="002B2224">
        <w:t xml:space="preserve"> reduced-resolution </w:t>
      </w:r>
      <w:proofErr w:type="spellStart"/>
      <w:r w:rsidRPr="002B2224">
        <w:t>dropsonde</w:t>
      </w:r>
      <w:proofErr w:type="spellEnd"/>
      <w:r w:rsidRPr="002B2224">
        <w:t xml:space="preserve"> data to evaluate their impact when added both to the complete</w:t>
      </w:r>
      <w:r w:rsidR="001D2A00" w:rsidRPr="002B2224">
        <w:t xml:space="preserve"> existing </w:t>
      </w:r>
      <w:r w:rsidRPr="002B2224">
        <w:t>observing system</w:t>
      </w:r>
      <w:r w:rsidR="001D2A00" w:rsidRPr="002B2224">
        <w:t>,</w:t>
      </w:r>
      <w:r w:rsidRPr="002B2224">
        <w:t xml:space="preserve"> and when added to a reduced observing system resulting from a gap in polar satellite coverage.  The control (CTL) experiment included assimilation of all conventional observations in the absence of the GH.  To simulate a gap in satellite coverage resulting from the loss of the Suomi NPP satellite, an additional experiment (</w:t>
      </w:r>
      <w:proofErr w:type="spellStart"/>
      <w:r w:rsidRPr="002B2224">
        <w:t>noNPP</w:t>
      </w:r>
      <w:proofErr w:type="spellEnd"/>
      <w:r w:rsidRPr="002B2224">
        <w:t xml:space="preserve">) was conducted where ATMS and </w:t>
      </w:r>
      <w:proofErr w:type="spellStart"/>
      <w:r w:rsidRPr="002B2224">
        <w:t>CrIS</w:t>
      </w:r>
      <w:proofErr w:type="spellEnd"/>
      <w:r w:rsidRPr="002B2224">
        <w:t xml:space="preserve"> </w:t>
      </w:r>
      <w:r w:rsidR="0094346A" w:rsidRPr="002B2224">
        <w:t xml:space="preserve">sounding </w:t>
      </w:r>
      <w:r w:rsidRPr="002B2224">
        <w:t xml:space="preserve">data from the NPP satellite </w:t>
      </w:r>
      <w:r w:rsidR="00CB5991" w:rsidRPr="002B2224">
        <w:t>w</w:t>
      </w:r>
      <w:r w:rsidR="00F75AD5" w:rsidRPr="002B2224">
        <w:t xml:space="preserve">ere withheld.  GH </w:t>
      </w:r>
      <w:proofErr w:type="spellStart"/>
      <w:r w:rsidR="00F75AD5" w:rsidRPr="002B2224">
        <w:t>dropsonde</w:t>
      </w:r>
      <w:proofErr w:type="spellEnd"/>
      <w:r w:rsidR="00F75AD5" w:rsidRPr="002B2224">
        <w:t xml:space="preserve"> data were then added to both of these scenarios.</w:t>
      </w:r>
    </w:p>
    <w:p w14:paraId="6BEB8AFB" w14:textId="46D8BA3A" w:rsidR="00A60F23" w:rsidRPr="002B2224" w:rsidRDefault="00A60F23" w:rsidP="00FF44D1"/>
    <w:p w14:paraId="1AAAB952" w14:textId="5737DB22" w:rsidR="00E3694B" w:rsidRPr="002B2224" w:rsidRDefault="00805A05" w:rsidP="008E6393">
      <w:pPr>
        <w:ind w:firstLine="720"/>
      </w:pPr>
      <w:r w:rsidRPr="002B2224">
        <w:t xml:space="preserve">The </w:t>
      </w:r>
      <w:proofErr w:type="spellStart"/>
      <w:r w:rsidRPr="002B2224">
        <w:t>dropsonde</w:t>
      </w:r>
      <w:proofErr w:type="spellEnd"/>
      <w:r w:rsidRPr="002B2224">
        <w:t xml:space="preserve"> data were assimilated into the GFS over </w:t>
      </w:r>
      <w:r w:rsidR="002E2C27" w:rsidRPr="002B2224">
        <w:t>three</w:t>
      </w:r>
      <w:r w:rsidRPr="002B2224">
        <w:t xml:space="preserve"> cycle times from 06z through 18z</w:t>
      </w:r>
      <w:r w:rsidR="005E6272" w:rsidRPr="002B2224">
        <w:t xml:space="preserve"> on</w:t>
      </w:r>
      <w:r w:rsidR="00A0287E">
        <w:t xml:space="preserve"> 5</w:t>
      </w:r>
      <w:r w:rsidRPr="002B2224">
        <w:t xml:space="preserve"> October.</w:t>
      </w:r>
      <w:r w:rsidR="004946E0" w:rsidRPr="002B2224">
        <w:t xml:space="preserve">  The metrics evaluated include</w:t>
      </w:r>
      <w:r w:rsidR="00081EBD" w:rsidRPr="002B2224">
        <w:t>d</w:t>
      </w:r>
      <w:r w:rsidR="004946E0" w:rsidRPr="002B2224">
        <w:t xml:space="preserve"> the traditional measures of forecast track and intensity error as well as broader regional assessments of the impact on </w:t>
      </w:r>
      <w:r w:rsidR="001F0EDF" w:rsidRPr="002B2224">
        <w:t>multiple atmospheric model</w:t>
      </w:r>
      <w:r w:rsidR="001C3F1B" w:rsidRPr="002B2224">
        <w:t xml:space="preserve"> </w:t>
      </w:r>
      <w:r w:rsidR="004946E0" w:rsidRPr="002B2224">
        <w:t>fields.</w:t>
      </w:r>
      <w:r w:rsidR="0039408C" w:rsidRPr="002B2224">
        <w:t xml:space="preserve">  The regional assessment focused on a box extending between </w:t>
      </w:r>
      <w:r w:rsidR="008E6393" w:rsidRPr="002B2224">
        <w:t>25</w:t>
      </w:r>
      <w:r w:rsidR="0039408C" w:rsidRPr="002B2224">
        <w:t>-</w:t>
      </w:r>
      <w:r w:rsidR="008E6393" w:rsidRPr="002B2224">
        <w:t>35 N latitude and 73-83 W longitude</w:t>
      </w:r>
      <w:r w:rsidR="0039408C" w:rsidRPr="002B2224">
        <w:t>.  This region was defined based</w:t>
      </w:r>
      <w:r w:rsidR="00081EBD" w:rsidRPr="002B2224">
        <w:t xml:space="preserve"> roughly</w:t>
      </w:r>
      <w:r w:rsidR="0039408C" w:rsidRPr="002B2224">
        <w:t xml:space="preserve"> on the spread in</w:t>
      </w:r>
      <w:r w:rsidR="008E6393" w:rsidRPr="002B2224">
        <w:t xml:space="preserve"> the</w:t>
      </w:r>
      <w:r w:rsidR="0039408C" w:rsidRPr="002B2224">
        <w:t xml:space="preserve"> </w:t>
      </w:r>
      <w:r w:rsidR="00AD7A61" w:rsidRPr="002B2224">
        <w:t>model-based, forecast</w:t>
      </w:r>
      <w:r w:rsidR="00081EBD" w:rsidRPr="002B2224">
        <w:t>ed</w:t>
      </w:r>
      <w:r w:rsidR="00AD7A61" w:rsidRPr="002B2224">
        <w:t xml:space="preserve"> position of Matthew on</w:t>
      </w:r>
      <w:r w:rsidR="00695576">
        <w:t xml:space="preserve"> 8</w:t>
      </w:r>
      <w:r w:rsidR="00AD7A61" w:rsidRPr="002B2224">
        <w:t xml:space="preserve"> October, </w:t>
      </w:r>
      <w:r w:rsidR="00081EBD" w:rsidRPr="002B2224">
        <w:t xml:space="preserve">two </w:t>
      </w:r>
      <w:r w:rsidR="00AD7A61" w:rsidRPr="002B2224">
        <w:t xml:space="preserve">days after the first flight.  </w:t>
      </w:r>
    </w:p>
    <w:p w14:paraId="229442D3" w14:textId="77777777" w:rsidR="006407C6" w:rsidRPr="002B2224" w:rsidRDefault="006407C6" w:rsidP="00FF44D1"/>
    <w:p w14:paraId="7D11DE14" w14:textId="6E4BDEA5" w:rsidR="00F75AD5" w:rsidRPr="002B2224" w:rsidRDefault="008E1F1F" w:rsidP="000F3BB1">
      <w:pPr>
        <w:ind w:firstLine="720"/>
      </w:pPr>
      <w:r>
        <w:rPr>
          <w:noProof/>
        </w:rPr>
        <mc:AlternateContent>
          <mc:Choice Requires="wps">
            <w:drawing>
              <wp:anchor distT="45720" distB="45720" distL="114300" distR="114300" simplePos="0" relativeHeight="251728896" behindDoc="0" locked="0" layoutInCell="1" allowOverlap="1" wp14:anchorId="47DC8C6C" wp14:editId="6B2868E1">
                <wp:simplePos x="0" y="0"/>
                <wp:positionH relativeFrom="column">
                  <wp:posOffset>0</wp:posOffset>
                </wp:positionH>
                <wp:positionV relativeFrom="margin">
                  <wp:posOffset>0</wp:posOffset>
                </wp:positionV>
                <wp:extent cx="5943600" cy="3359150"/>
                <wp:effectExtent l="0" t="0" r="0" b="8890"/>
                <wp:wrapSquare wrapText="bothSides"/>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359150"/>
                        </a:xfrm>
                        <a:prstGeom prst="rect">
                          <a:avLst/>
                        </a:prstGeom>
                        <a:solidFill>
                          <a:srgbClr val="FFFFFF"/>
                        </a:solidFill>
                        <a:ln w="9525">
                          <a:noFill/>
                          <a:miter lim="800000"/>
                          <a:headEnd/>
                          <a:tailEnd/>
                        </a:ln>
                      </wps:spPr>
                      <wps:txbx>
                        <w:txbxContent>
                          <w:p w14:paraId="0EA205CD" w14:textId="38D0703E" w:rsidR="00D311C8" w:rsidRDefault="00D311C8" w:rsidP="001F28D3">
                            <w:pPr>
                              <w:jc w:val="center"/>
                            </w:pPr>
                            <w:r>
                              <w:rPr>
                                <w:noProof/>
                              </w:rPr>
                              <w:drawing>
                                <wp:inline distT="0" distB="0" distL="0" distR="0" wp14:anchorId="61444C6F" wp14:editId="361A8ADF">
                                  <wp:extent cx="5678424" cy="2514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lide25.PNG"/>
                                          <pic:cNvPicPr/>
                                        </pic:nvPicPr>
                                        <pic:blipFill rotWithShape="1">
                                          <a:blip r:embed="rId87" cstate="print">
                                            <a:extLst>
                                              <a:ext uri="{28A0092B-C50C-407E-A947-70E740481C1C}">
                                                <a14:useLocalDpi xmlns:a14="http://schemas.microsoft.com/office/drawing/2010/main" val="0"/>
                                              </a:ext>
                                            </a:extLst>
                                          </a:blip>
                                          <a:srcRect l="16371" t="28245" r="13011" b="30029"/>
                                          <a:stretch/>
                                        </pic:blipFill>
                                        <pic:spPr bwMode="auto">
                                          <a:xfrm>
                                            <a:off x="0" y="0"/>
                                            <a:ext cx="5678424" cy="2514600"/>
                                          </a:xfrm>
                                          <a:prstGeom prst="rect">
                                            <a:avLst/>
                                          </a:prstGeom>
                                          <a:ln>
                                            <a:noFill/>
                                          </a:ln>
                                          <a:extLst>
                                            <a:ext uri="{53640926-AAD7-44D8-BBD7-CCE9431645EC}">
                                              <a14:shadowObscured xmlns:a14="http://schemas.microsoft.com/office/drawing/2010/main"/>
                                            </a:ext>
                                          </a:extLst>
                                        </pic:spPr>
                                      </pic:pic>
                                    </a:graphicData>
                                  </a:graphic>
                                </wp:inline>
                              </w:drawing>
                            </w:r>
                          </w:p>
                          <w:p w14:paraId="27C05F7F" w14:textId="1325079E" w:rsidR="00D311C8" w:rsidRPr="004F600C" w:rsidRDefault="00D311C8" w:rsidP="001F6A66">
                            <w:pPr>
                              <w:pStyle w:val="Caption"/>
                            </w:pPr>
                            <w:bookmarkStart w:id="92" w:name="_Toc486578481"/>
                            <w:bookmarkStart w:id="93" w:name="_Toc486578683"/>
                            <w:r w:rsidRPr="001F6A66">
                              <w:rPr>
                                <w:b/>
                              </w:rPr>
                              <w:t>Figure 2.20</w:t>
                            </w:r>
                            <w:r w:rsidRPr="004F600C">
                              <w:t>.  Impact of GH dropsonde observations on forecast</w:t>
                            </w:r>
                            <w:r>
                              <w:t>ed</w:t>
                            </w:r>
                            <w:r w:rsidRPr="004F600C">
                              <w:t xml:space="preserve"> track and intensity errors for Hurricane Matthew (2016) within the</w:t>
                            </w:r>
                            <w:r>
                              <w:t xml:space="preserve"> 2015</w:t>
                            </w:r>
                            <w:r w:rsidRPr="004F600C">
                              <w:t xml:space="preserve"> operational GFS model.</w:t>
                            </w:r>
                            <w:r>
                              <w:t xml:space="preserve">  The impact is shown relative to assimilation of both all conventional observations and for the case of a gap in Suomi NPP satellite data.</w:t>
                            </w:r>
                            <w:r w:rsidRPr="004F600C">
                              <w:t xml:space="preserve">  Results represent the forecast errors at 96 hours averaged over the three model cycles in which GH observations </w:t>
                            </w:r>
                            <w:r>
                              <w:t>we</w:t>
                            </w:r>
                            <w:r w:rsidRPr="004F600C">
                              <w:t>re available.  Graphic provided by</w:t>
                            </w:r>
                            <w:r>
                              <w:t xml:space="preserve"> the Global Observing Systems Analysis (GOSA) Group</w:t>
                            </w:r>
                            <w:r w:rsidRPr="004F600C">
                              <w:t xml:space="preserve"> </w:t>
                            </w:r>
                            <w:r>
                              <w:t>as appearing in Kren et al. 2017</w:t>
                            </w:r>
                            <w:r w:rsidRPr="004F600C">
                              <w:t>.</w:t>
                            </w:r>
                            <w:bookmarkEnd w:id="92"/>
                            <w:bookmarkEnd w:id="93"/>
                          </w:p>
                        </w:txbxContent>
                      </wps:txbx>
                      <wps:bodyPr rot="0" vert="horz" wrap="square" lIns="0" tIns="45720" rIns="0" bIns="18288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DC8C6C" id="_x0000_s1055" type="#_x0000_t202" style="position:absolute;left:0;text-align:left;margin-left:0;margin-top:0;width:468pt;height:264.5pt;z-index:251728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o2PJQIAAB8EAAAOAAAAZHJzL2Uyb0RvYy54bWysU9uO2yAQfa/Uf0C8N3acZJtYcVbbbFNV&#10;2l6k3X4AxjhGBYYCiZ1+/Q44SVfbt6o8oGGYOcycM6xvB63IUTgvwVR0OskpEYZDI82+oj+edu+W&#10;lPjATMMUGFHRk/D0dvP2zbq3pSigA9UIRxDE+LK3Fe1CsGWWed4JzfwErDB42YLTLODR7bPGsR7R&#10;tcqKPL/JenCNdcCF9+i9Hy/pJuG3reDhW9t6EYiqKNYW0u7SXsc926xZuXfMdpKfy2D/UIVm0uCj&#10;V6h7Fhg5OPkXlJbcgYc2TDjoDNpWcpF6wG6m+atuHjtmReoFyfH2SpP/f7D86/G7I7JB7eYzSgzT&#10;KNKTGAL5AAMpIj+99SWGPVoMDAO6MTb16u0D8J+eGNh2zOzFnXPQd4I1WN80ZmYvUkccH0Hq/gs0&#10;+Aw7BEhAQ+t0JA/pIIiOOp2u2sRSODoXq/nsJscrjnez2WI1XST1MlZe0q3z4ZMATaJRUYfiJ3h2&#10;fPAhlsPKS0h8zYOSzU4qlQ5uX2+VI0eGg7JLK3XwKkwZ0ld0tSgWCdlAzE8zpGXAQVZSV3SZxzWO&#10;VqTjo2lSSGBSjTZWosyZn0jJSE4Y6iFJUawuvNfQnJAxB+Pg4kdDowP3m5Ieh7ai/teBOUGJ+myQ&#10;9TjhyZgv3hd4cBdvnYzpslgu0c0MR4yKhou5DelLJCLsHcqyk4mwqN9YwrlYnMLE4/nHxDF/eU5R&#10;f/715hkAAP//AwBQSwMEFAAGAAgAAAAhANgKdmLaAAAABQEAAA8AAABkcnMvZG93bnJldi54bWxM&#10;j81OwzAQhO9IvIO1SNyoQxGBhDgVQoID9EL5ObvxNomw1yHepuHtWbjAZaTRrGa+rVZz8GrCMfWR&#10;DJwvMlBITXQ9tQZeX+7PrkEltuSsj4QGvjDBqj4+qmzp4oGecdpwq6SEUmkNdMxDqXVqOgw2LeKA&#10;JNkujsGy2LHVbrQHKQ9eL7Ms18H2JAudHfCuw+Zjsw8Gird8d/X00A/T+/qTH71eF+waY05P5tsb&#10;UIwz/x3DD76gQy1M27gnl5Q3II/wr0pWXORitwYul0UGuq70f/r6GwAA//8DAFBLAQItABQABgAI&#10;AAAAIQC2gziS/gAAAOEBAAATAAAAAAAAAAAAAAAAAAAAAABbQ29udGVudF9UeXBlc10ueG1sUEsB&#10;Ai0AFAAGAAgAAAAhADj9If/WAAAAlAEAAAsAAAAAAAAAAAAAAAAALwEAAF9yZWxzLy5yZWxzUEsB&#10;Ai0AFAAGAAgAAAAhAAxyjY8lAgAAHwQAAA4AAAAAAAAAAAAAAAAALgIAAGRycy9lMm9Eb2MueG1s&#10;UEsBAi0AFAAGAAgAAAAhANgKdmLaAAAABQEAAA8AAAAAAAAAAAAAAAAAfwQAAGRycy9kb3ducmV2&#10;LnhtbFBLBQYAAAAABAAEAPMAAACGBQAAAAA=&#10;" stroked="f">
                <v:textbox style="mso-fit-shape-to-text:t" inset="0,,0,14.4pt">
                  <w:txbxContent>
                    <w:p w14:paraId="0EA205CD" w14:textId="38D0703E" w:rsidR="00D311C8" w:rsidRDefault="00D311C8" w:rsidP="001F28D3">
                      <w:pPr>
                        <w:jc w:val="center"/>
                      </w:pPr>
                      <w:r>
                        <w:rPr>
                          <w:noProof/>
                        </w:rPr>
                        <w:drawing>
                          <wp:inline distT="0" distB="0" distL="0" distR="0" wp14:anchorId="61444C6F" wp14:editId="361A8ADF">
                            <wp:extent cx="5678424" cy="2514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lide25.PNG"/>
                                    <pic:cNvPicPr/>
                                  </pic:nvPicPr>
                                  <pic:blipFill rotWithShape="1">
                                    <a:blip r:embed="rId87" cstate="print">
                                      <a:extLst>
                                        <a:ext uri="{28A0092B-C50C-407E-A947-70E740481C1C}">
                                          <a14:useLocalDpi xmlns:a14="http://schemas.microsoft.com/office/drawing/2010/main" val="0"/>
                                        </a:ext>
                                      </a:extLst>
                                    </a:blip>
                                    <a:srcRect l="16371" t="28245" r="13011" b="30029"/>
                                    <a:stretch/>
                                  </pic:blipFill>
                                  <pic:spPr bwMode="auto">
                                    <a:xfrm>
                                      <a:off x="0" y="0"/>
                                      <a:ext cx="5678424" cy="2514600"/>
                                    </a:xfrm>
                                    <a:prstGeom prst="rect">
                                      <a:avLst/>
                                    </a:prstGeom>
                                    <a:ln>
                                      <a:noFill/>
                                    </a:ln>
                                    <a:extLst>
                                      <a:ext uri="{53640926-AAD7-44D8-BBD7-CCE9431645EC}">
                                        <a14:shadowObscured xmlns:a14="http://schemas.microsoft.com/office/drawing/2010/main"/>
                                      </a:ext>
                                    </a:extLst>
                                  </pic:spPr>
                                </pic:pic>
                              </a:graphicData>
                            </a:graphic>
                          </wp:inline>
                        </w:drawing>
                      </w:r>
                    </w:p>
                    <w:p w14:paraId="27C05F7F" w14:textId="1325079E" w:rsidR="00D311C8" w:rsidRPr="004F600C" w:rsidRDefault="00D311C8" w:rsidP="001F6A66">
                      <w:pPr>
                        <w:pStyle w:val="Caption"/>
                      </w:pPr>
                      <w:bookmarkStart w:id="94" w:name="_Toc486578481"/>
                      <w:bookmarkStart w:id="95" w:name="_Toc486578683"/>
                      <w:r w:rsidRPr="001F6A66">
                        <w:rPr>
                          <w:b/>
                        </w:rPr>
                        <w:t>Figure 2.20</w:t>
                      </w:r>
                      <w:r w:rsidRPr="004F600C">
                        <w:t>.  Impact of GH dropsonde observations on forecast</w:t>
                      </w:r>
                      <w:r>
                        <w:t>ed</w:t>
                      </w:r>
                      <w:r w:rsidRPr="004F600C">
                        <w:t xml:space="preserve"> track and intensity errors for Hurricane Matthew (2016) within the</w:t>
                      </w:r>
                      <w:r>
                        <w:t xml:space="preserve"> 2015</w:t>
                      </w:r>
                      <w:r w:rsidRPr="004F600C">
                        <w:t xml:space="preserve"> operational GFS model.</w:t>
                      </w:r>
                      <w:r>
                        <w:t xml:space="preserve">  The impact is shown relative to assimilation of both all conventional observations and for the case of a gap in Suomi NPP satellite data.</w:t>
                      </w:r>
                      <w:r w:rsidRPr="004F600C">
                        <w:t xml:space="preserve">  Results represent the forecast errors at 96 hours averaged over the three model cycles in which GH observations </w:t>
                      </w:r>
                      <w:r>
                        <w:t>we</w:t>
                      </w:r>
                      <w:r w:rsidRPr="004F600C">
                        <w:t>re available.  Graphic provided by</w:t>
                      </w:r>
                      <w:r>
                        <w:t xml:space="preserve"> the Global Observing Systems Analysis (GOSA) Group</w:t>
                      </w:r>
                      <w:r w:rsidRPr="004F600C">
                        <w:t xml:space="preserve"> </w:t>
                      </w:r>
                      <w:r>
                        <w:t>as appearing in Kren et al. 2017</w:t>
                      </w:r>
                      <w:r w:rsidRPr="004F600C">
                        <w:t>.</w:t>
                      </w:r>
                      <w:bookmarkEnd w:id="94"/>
                      <w:bookmarkEnd w:id="95"/>
                    </w:p>
                  </w:txbxContent>
                </v:textbox>
                <w10:wrap type="square" anchory="margin"/>
              </v:shape>
            </w:pict>
          </mc:Fallback>
        </mc:AlternateContent>
      </w:r>
      <w:r w:rsidR="00F75AD5" w:rsidRPr="002B2224">
        <w:t xml:space="preserve">The impact of the GH </w:t>
      </w:r>
      <w:proofErr w:type="spellStart"/>
      <w:r w:rsidR="00F75AD5" w:rsidRPr="002B2224">
        <w:t>dropsonde</w:t>
      </w:r>
      <w:proofErr w:type="spellEnd"/>
      <w:r w:rsidR="00F75AD5" w:rsidRPr="002B2224">
        <w:t xml:space="preserve"> observations on the forecast</w:t>
      </w:r>
      <w:r w:rsidR="002E2C27" w:rsidRPr="002B2224">
        <w:t>ed</w:t>
      </w:r>
      <w:r w:rsidR="00F75AD5" w:rsidRPr="002B2224">
        <w:t xml:space="preserve"> track and intensity errors at a lead time of 96 hours is summarized in Figure 2.</w:t>
      </w:r>
      <w:r w:rsidR="007B4FF2" w:rsidRPr="002B2224">
        <w:t>20</w:t>
      </w:r>
      <w:r w:rsidR="00F75AD5" w:rsidRPr="002B2224">
        <w:t xml:space="preserve">.  The results demonstrate a reduction in the track error from addition of the </w:t>
      </w:r>
      <w:proofErr w:type="spellStart"/>
      <w:r w:rsidR="00F75AD5" w:rsidRPr="002B2224">
        <w:t>dropsondes</w:t>
      </w:r>
      <w:proofErr w:type="spellEnd"/>
      <w:r w:rsidR="00F75AD5" w:rsidRPr="002B2224">
        <w:t xml:space="preserve"> in both cases</w:t>
      </w:r>
      <w:r w:rsidR="00A67E1E" w:rsidRPr="002B2224">
        <w:t>,</w:t>
      </w:r>
      <w:r w:rsidR="00F75AD5" w:rsidRPr="002B2224">
        <w:t xml:space="preserve"> but little change in the forecast</w:t>
      </w:r>
      <w:r w:rsidR="00A67E1E" w:rsidRPr="002B2224">
        <w:t>ed</w:t>
      </w:r>
      <w:r w:rsidR="00F75AD5" w:rsidRPr="002B2224">
        <w:t xml:space="preserve"> intensity as reflected by the central pressure and maximum wind speed.  The reduction in the track error </w:t>
      </w:r>
      <w:r w:rsidR="00A67E1E" w:rsidRPr="002B2224">
        <w:t>i</w:t>
      </w:r>
      <w:r w:rsidR="00F75AD5" w:rsidRPr="002B2224">
        <w:t xml:space="preserve">s approximately </w:t>
      </w:r>
      <w:r w:rsidR="005E6272" w:rsidRPr="002B2224">
        <w:t>10% but was not found to be statistically significant given the number of cycles analyzed.</w:t>
      </w:r>
      <w:r w:rsidR="00EB0C40" w:rsidRPr="002B2224">
        <w:t xml:space="preserve">  Interestingly, withholding the satellite data had little negative impact in this case.</w:t>
      </w:r>
      <w:r w:rsidR="005E6272" w:rsidRPr="002B2224">
        <w:t xml:space="preserve">  The lack of impact</w:t>
      </w:r>
      <w:r w:rsidR="00EB0C40" w:rsidRPr="002B2224">
        <w:t xml:space="preserve"> of the GH observations</w:t>
      </w:r>
      <w:r w:rsidR="005E6272" w:rsidRPr="002B2224">
        <w:t xml:space="preserve"> on the intensity forecast is not surprising for this flight since the sampling was entirely of the upstream environment while the center of the storm was near the Bahamas and inaccessible to the </w:t>
      </w:r>
      <w:r w:rsidR="00EB0C40" w:rsidRPr="002B2224">
        <w:t>GH</w:t>
      </w:r>
      <w:r w:rsidR="005E6272" w:rsidRPr="002B2224">
        <w:t xml:space="preserve">.  </w:t>
      </w:r>
    </w:p>
    <w:p w14:paraId="31819C7A" w14:textId="0DD2E29A" w:rsidR="00F75AD5" w:rsidRPr="002B2224" w:rsidRDefault="00F75AD5" w:rsidP="00FF44D1"/>
    <w:p w14:paraId="036D2E4C" w14:textId="61377B9D" w:rsidR="0094346A" w:rsidRPr="002B2224" w:rsidRDefault="0094346A" w:rsidP="008E1F1F">
      <w:pPr>
        <w:spacing w:before="240"/>
        <w:ind w:firstLine="720"/>
      </w:pPr>
      <w:r w:rsidRPr="002B2224">
        <w:t xml:space="preserve">To more broadly evaluate the impact of the GH </w:t>
      </w:r>
      <w:proofErr w:type="spellStart"/>
      <w:r w:rsidRPr="002B2224">
        <w:t>dropsonde</w:t>
      </w:r>
      <w:proofErr w:type="spellEnd"/>
      <w:r w:rsidRPr="002B2224">
        <w:t xml:space="preserve"> observations, their impact on anomaly correlations and root-mean</w:t>
      </w:r>
      <w:r w:rsidR="003B65F5" w:rsidRPr="002B2224">
        <w:t>-</w:t>
      </w:r>
      <w:r w:rsidRPr="002B2224">
        <w:t>square</w:t>
      </w:r>
      <w:r w:rsidR="003B65F5" w:rsidRPr="002B2224">
        <w:t>d</w:t>
      </w:r>
      <w:r w:rsidRPr="002B2224">
        <w:t xml:space="preserve"> error (RMSE) for various model forecast fields at multiple vertical levels was computed both for the </w:t>
      </w:r>
      <w:r w:rsidR="00B20A72" w:rsidRPr="002B2224">
        <w:t>defined southeast (SE)</w:t>
      </w:r>
      <w:r w:rsidRPr="002B2224">
        <w:t xml:space="preserve"> region and over the</w:t>
      </w:r>
      <w:r w:rsidR="003B65F5" w:rsidRPr="002B2224">
        <w:t xml:space="preserve"> continental U.S.</w:t>
      </w:r>
      <w:r w:rsidRPr="002B2224">
        <w:t xml:space="preserve"> </w:t>
      </w:r>
      <w:r w:rsidR="003B65F5" w:rsidRPr="002B2224">
        <w:t>(</w:t>
      </w:r>
      <w:r w:rsidRPr="002B2224">
        <w:t>CONUS</w:t>
      </w:r>
      <w:r w:rsidR="003B65F5" w:rsidRPr="002B2224">
        <w:t>)</w:t>
      </w:r>
      <w:r w:rsidRPr="002B2224">
        <w:t>.</w:t>
      </w:r>
      <w:r w:rsidR="00B20A72" w:rsidRPr="002B2224">
        <w:t xml:space="preserve">  Results summarizing the impact on the 500 </w:t>
      </w:r>
      <w:proofErr w:type="spellStart"/>
      <w:r w:rsidR="00B20A72" w:rsidRPr="002B2224">
        <w:t>hPa</w:t>
      </w:r>
      <w:proofErr w:type="spellEnd"/>
      <w:r w:rsidR="00B20A72" w:rsidRPr="002B2224">
        <w:t xml:space="preserve"> height and sea level pressure over the SE domain are shown in Figure 2.</w:t>
      </w:r>
      <w:r w:rsidR="007B4FF2" w:rsidRPr="002B2224">
        <w:t>21</w:t>
      </w:r>
      <w:r w:rsidR="00773AB5" w:rsidRPr="002B2224">
        <w:t xml:space="preserve"> for the case of the full conventional observing system</w:t>
      </w:r>
      <w:r w:rsidR="00B20A72" w:rsidRPr="002B2224">
        <w:t xml:space="preserve">.  Addition of the </w:t>
      </w:r>
      <w:proofErr w:type="spellStart"/>
      <w:r w:rsidR="00B20A72" w:rsidRPr="002B2224">
        <w:t>dropsonde</w:t>
      </w:r>
      <w:proofErr w:type="spellEnd"/>
      <w:r w:rsidR="00B20A72" w:rsidRPr="002B2224">
        <w:t xml:space="preserve"> data results in notable improvements in the anomaly correlation and reduction of the forecast error in both fields at longer lead times.  </w:t>
      </w:r>
      <w:r w:rsidR="00773AB5" w:rsidRPr="002B2224">
        <w:t xml:space="preserve">Improvements are again on the order of 10% and were found to be statistically significant for these parameters.  The corresponding results for addition of the </w:t>
      </w:r>
      <w:proofErr w:type="spellStart"/>
      <w:r w:rsidR="00773AB5" w:rsidRPr="002B2224">
        <w:t>dropsonde</w:t>
      </w:r>
      <w:proofErr w:type="spellEnd"/>
      <w:r w:rsidR="00773AB5" w:rsidRPr="002B2224">
        <w:t xml:space="preserve"> observations in the event of a gap in the satellite observing system are shown in Figure 2.</w:t>
      </w:r>
      <w:r w:rsidR="007B4FF2" w:rsidRPr="002B2224">
        <w:t>22</w:t>
      </w:r>
      <w:r w:rsidR="00773AB5" w:rsidRPr="002B2224">
        <w:t xml:space="preserve">.  The </w:t>
      </w:r>
      <w:proofErr w:type="spellStart"/>
      <w:r w:rsidR="00773AB5" w:rsidRPr="002B2224">
        <w:t>dropsondes</w:t>
      </w:r>
      <w:proofErr w:type="spellEnd"/>
      <w:r w:rsidR="00773AB5" w:rsidRPr="002B2224">
        <w:t xml:space="preserve"> are observed to have a comparable positive impact</w:t>
      </w:r>
      <w:r w:rsidR="009726D5" w:rsidRPr="002B2224">
        <w:t>,</w:t>
      </w:r>
      <w:r w:rsidR="00773AB5" w:rsidRPr="002B2224">
        <w:t xml:space="preserve"> and the skill improvements and error reductions were again statistically significant.  </w:t>
      </w:r>
    </w:p>
    <w:p w14:paraId="05243DC4" w14:textId="60151C1F" w:rsidR="00773AB5" w:rsidRPr="002B2224" w:rsidRDefault="00DC01EE" w:rsidP="00FF44D1">
      <w:r>
        <w:rPr>
          <w:noProof/>
        </w:rPr>
        <mc:AlternateContent>
          <mc:Choice Requires="wps">
            <w:drawing>
              <wp:anchor distT="45720" distB="45720" distL="114300" distR="114300" simplePos="0" relativeHeight="251730944" behindDoc="0" locked="0" layoutInCell="1" allowOverlap="1" wp14:anchorId="24E4C75A" wp14:editId="3083F4FB">
                <wp:simplePos x="0" y="0"/>
                <wp:positionH relativeFrom="column">
                  <wp:align>center</wp:align>
                </wp:positionH>
                <wp:positionV relativeFrom="margin">
                  <wp:align>top</wp:align>
                </wp:positionV>
                <wp:extent cx="5943600" cy="1404620"/>
                <wp:effectExtent l="0" t="0" r="0" b="3810"/>
                <wp:wrapSquare wrapText="bothSides"/>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6E90B744" w14:textId="35A644B4" w:rsidR="00D311C8" w:rsidRDefault="00D311C8" w:rsidP="001F28D3">
                            <w:pPr>
                              <w:jc w:val="center"/>
                            </w:pPr>
                            <w:r>
                              <w:rPr>
                                <w:noProof/>
                              </w:rPr>
                              <w:drawing>
                                <wp:inline distT="0" distB="0" distL="0" distR="0" wp14:anchorId="2F6EB9EA" wp14:editId="25D978C8">
                                  <wp:extent cx="5852160" cy="4032504"/>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lide27.PNG"/>
                                          <pic:cNvPicPr/>
                                        </pic:nvPicPr>
                                        <pic:blipFill rotWithShape="1">
                                          <a:blip r:embed="rId88" cstate="print">
                                            <a:extLst>
                                              <a:ext uri="{28A0092B-C50C-407E-A947-70E740481C1C}">
                                                <a14:useLocalDpi xmlns:a14="http://schemas.microsoft.com/office/drawing/2010/main" val="0"/>
                                              </a:ext>
                                            </a:extLst>
                                          </a:blip>
                                          <a:srcRect l="4494" t="5778" r="2578" b="8844"/>
                                          <a:stretch/>
                                        </pic:blipFill>
                                        <pic:spPr bwMode="auto">
                                          <a:xfrm>
                                            <a:off x="0" y="0"/>
                                            <a:ext cx="5852160" cy="4032504"/>
                                          </a:xfrm>
                                          <a:prstGeom prst="rect">
                                            <a:avLst/>
                                          </a:prstGeom>
                                          <a:ln>
                                            <a:noFill/>
                                          </a:ln>
                                          <a:extLst>
                                            <a:ext uri="{53640926-AAD7-44D8-BBD7-CCE9431645EC}">
                                              <a14:shadowObscured xmlns:a14="http://schemas.microsoft.com/office/drawing/2010/main"/>
                                            </a:ext>
                                          </a:extLst>
                                        </pic:spPr>
                                      </pic:pic>
                                    </a:graphicData>
                                  </a:graphic>
                                </wp:inline>
                              </w:drawing>
                            </w:r>
                          </w:p>
                          <w:p w14:paraId="33D7CFC8" w14:textId="6F035996" w:rsidR="00D311C8" w:rsidRPr="004F600C" w:rsidRDefault="00D311C8" w:rsidP="00DC01EE">
                            <w:pPr>
                              <w:pStyle w:val="Caption"/>
                            </w:pPr>
                            <w:bookmarkStart w:id="96" w:name="_Toc486578482"/>
                            <w:bookmarkStart w:id="97" w:name="_Toc486578684"/>
                            <w:r w:rsidRPr="00E273E2">
                              <w:rPr>
                                <w:b/>
                              </w:rPr>
                              <w:t>Figure 2.21</w:t>
                            </w:r>
                            <w:r w:rsidRPr="004F600C">
                              <w:t>.  Impact of assimilation of GH dropsondes on anomaly correlation scores</w:t>
                            </w:r>
                            <w:r>
                              <w:t xml:space="preserve"> and RMSE</w:t>
                            </w:r>
                            <w:r w:rsidRPr="004F600C">
                              <w:t xml:space="preserve"> from GFS forecasts during Hurricane Matthew</w:t>
                            </w:r>
                            <w:r>
                              <w:t xml:space="preserve"> relative to the full observing system</w:t>
                            </w:r>
                            <w:r w:rsidRPr="004F600C">
                              <w:t>.</w:t>
                            </w:r>
                            <w:r>
                              <w:t xml:space="preserve">  The left panels show the anomaly correlation, the center panels display the RMSE, and the right panel shows the percent change in the RMSE as a function of forecast lead time.  Upper panels are for the 500 hPa height field and lower panels are for the sea level pressure.</w:t>
                            </w:r>
                            <w:r w:rsidRPr="004F600C">
                              <w:t xml:space="preserve">  The results reflect averages from three model cycles and </w:t>
                            </w:r>
                            <w:r>
                              <w:t>over the SE verification region</w:t>
                            </w:r>
                            <w:r w:rsidRPr="004F600C">
                              <w:t>.</w:t>
                            </w:r>
                            <w:r>
                              <w:t xml:space="preserve">  In the anomaly correlation plots, </w:t>
                            </w:r>
                            <w:r w:rsidRPr="00917252">
                              <w:t xml:space="preserve">differences (dashed lines) outside of blue vertical lines are significant at the 95% confidence level. Blue stars in </w:t>
                            </w:r>
                            <w:r>
                              <w:t xml:space="preserve">the </w:t>
                            </w:r>
                            <w:r w:rsidRPr="00917252">
                              <w:t>RMSE plots indicate lead times that are statistically significant at the 95% level</w:t>
                            </w:r>
                            <w:r>
                              <w:t>.</w:t>
                            </w:r>
                            <w:r w:rsidRPr="004F600C">
                              <w:t xml:space="preserve">  Graphics provided by </w:t>
                            </w:r>
                            <w:r>
                              <w:t>the GOSA Group as appearing in Kren et al. 2017</w:t>
                            </w:r>
                            <w:r w:rsidRPr="004F600C">
                              <w:t>.</w:t>
                            </w:r>
                            <w:bookmarkEnd w:id="96"/>
                            <w:bookmarkEnd w:id="97"/>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E4C75A" id="_x0000_s1056" type="#_x0000_t202" style="position:absolute;margin-left:0;margin-top:0;width:468pt;height:110.6pt;z-index:251730944;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hw8IAIAAB4EAAAOAAAAZHJzL2Uyb0RvYy54bWysU9tuGyEQfa/Uf0C817t2bDdZeR2lTl1V&#10;Si9S0g9ggfWiAkMBezf9+g6s7VjpW1Ue0DDMHGbOHFa3g9HkIH1QYGs6nZSUSMtBKLur6Y+n7btr&#10;SkJkVjANVtb0WQZ6u377ZtW7Ss6gAy2kJwhiQ9W7mnYxuqooAu+kYWECTlq8bMEbFvHod4XwrEd0&#10;o4tZWS6LHrxwHrgMAb334yVdZ/y2lTx+a9sgI9E1xdpi3n3em7QX6xWrdp65TvFjGewfqjBMWXz0&#10;DHXPIiN7r/6CMop7CNDGCQdTQNsqLnMP2M20fNXNY8eczL0gOcGdaQr/D5Z/PXz3RAmc3XxBiWUG&#10;h/Qkh0g+wEBmiZ/ehQrDHh0GxgHdGJt7De4B+M9ALGw6ZnfyznvoO8kE1jdNmcVF6ogTEkjTfwGB&#10;z7B9hAw0tN4k8pAOgug4p+fzbFIpHJ2Lm/nVssQrjnfTeTlfzvL0Clad0p0P8ZMEQ5JRU4/Dz/Ds&#10;8BBiKodVp5D0WgCtxFZpnQ9+12y0JweGQtnmlTt4FaYt6Wt6s5gtMrKFlJ81ZFREIWtlanpdpjVK&#10;K9Hx0YocEpnSo42VaHvkJ1EykhOHZsijuMrJibwGxDMy5mEULn40NDrwvynpUbQ1Db/2zEtK9GeL&#10;rCeFZ2O+eI/0EH/yNpdeZjlC1DRSMpqbmH9E5sHd4VS2KvP1UsGxVhRhpvH4YZLKL8856uVbr/8A&#10;AAD//wMAUEsDBBQABgAIAAAAIQD4se7U2QAAAAUBAAAPAAAAZHJzL2Rvd25yZXYueG1sTI/BTsMw&#10;EETvSPyDtZW4UadGimiIU1WVuPSCCOl9G2+TCHsdYrdN/x7DBS4jjWY187bczM6KC01h8KxhtcxA&#10;ELfeDNxpaD5eH59BhIhs0HomDTcKsKnu70osjL/yO13q2IlUwqFADX2MYyFlaHtyGJZ+JE7ZyU8O&#10;Y7JTJ82E11TurFRZlkuHA6eFHkfa9dR+1menARu7x/0hV6e3r7bmZh4OZnfT+mExb19ARJrj3zH8&#10;4Cd0qBLT0Z/ZBGE1pEfir6Zs/ZQne9Sg1EqBrEr5n776BgAA//8DAFBLAQItABQABgAIAAAAIQC2&#10;gziS/gAAAOEBAAATAAAAAAAAAAAAAAAAAAAAAABbQ29udGVudF9UeXBlc10ueG1sUEsBAi0AFAAG&#10;AAgAAAAhADj9If/WAAAAlAEAAAsAAAAAAAAAAAAAAAAALwEAAF9yZWxzLy5yZWxzUEsBAi0AFAAG&#10;AAgAAAAhAA7KHDwgAgAAHgQAAA4AAAAAAAAAAAAAAAAALgIAAGRycy9lMm9Eb2MueG1sUEsBAi0A&#10;FAAGAAgAAAAhAPix7tTZAAAABQEAAA8AAAAAAAAAAAAAAAAAegQAAGRycy9kb3ducmV2LnhtbFBL&#10;BQYAAAAABAAEAPMAAACABQAAAAA=&#10;" stroked="f">
                <v:textbox style="mso-fit-shape-to-text:t" inset="0,,0">
                  <w:txbxContent>
                    <w:p w14:paraId="6E90B744" w14:textId="35A644B4" w:rsidR="00D311C8" w:rsidRDefault="00D311C8" w:rsidP="001F28D3">
                      <w:pPr>
                        <w:jc w:val="center"/>
                      </w:pPr>
                      <w:r>
                        <w:rPr>
                          <w:noProof/>
                        </w:rPr>
                        <w:drawing>
                          <wp:inline distT="0" distB="0" distL="0" distR="0" wp14:anchorId="2F6EB9EA" wp14:editId="25D978C8">
                            <wp:extent cx="5852160" cy="4032504"/>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lide27.PNG"/>
                                    <pic:cNvPicPr/>
                                  </pic:nvPicPr>
                                  <pic:blipFill rotWithShape="1">
                                    <a:blip r:embed="rId88" cstate="print">
                                      <a:extLst>
                                        <a:ext uri="{28A0092B-C50C-407E-A947-70E740481C1C}">
                                          <a14:useLocalDpi xmlns:a14="http://schemas.microsoft.com/office/drawing/2010/main" val="0"/>
                                        </a:ext>
                                      </a:extLst>
                                    </a:blip>
                                    <a:srcRect l="4494" t="5778" r="2578" b="8844"/>
                                    <a:stretch/>
                                  </pic:blipFill>
                                  <pic:spPr bwMode="auto">
                                    <a:xfrm>
                                      <a:off x="0" y="0"/>
                                      <a:ext cx="5852160" cy="4032504"/>
                                    </a:xfrm>
                                    <a:prstGeom prst="rect">
                                      <a:avLst/>
                                    </a:prstGeom>
                                    <a:ln>
                                      <a:noFill/>
                                    </a:ln>
                                    <a:extLst>
                                      <a:ext uri="{53640926-AAD7-44D8-BBD7-CCE9431645EC}">
                                        <a14:shadowObscured xmlns:a14="http://schemas.microsoft.com/office/drawing/2010/main"/>
                                      </a:ext>
                                    </a:extLst>
                                  </pic:spPr>
                                </pic:pic>
                              </a:graphicData>
                            </a:graphic>
                          </wp:inline>
                        </w:drawing>
                      </w:r>
                    </w:p>
                    <w:p w14:paraId="33D7CFC8" w14:textId="6F035996" w:rsidR="00D311C8" w:rsidRPr="004F600C" w:rsidRDefault="00D311C8" w:rsidP="00DC01EE">
                      <w:pPr>
                        <w:pStyle w:val="Caption"/>
                      </w:pPr>
                      <w:bookmarkStart w:id="98" w:name="_Toc486578482"/>
                      <w:bookmarkStart w:id="99" w:name="_Toc486578684"/>
                      <w:r w:rsidRPr="00E273E2">
                        <w:rPr>
                          <w:b/>
                        </w:rPr>
                        <w:t>Figure 2.21</w:t>
                      </w:r>
                      <w:r w:rsidRPr="004F600C">
                        <w:t>.  Impact of assimilation of GH dropsondes on anomaly correlation scores</w:t>
                      </w:r>
                      <w:r>
                        <w:t xml:space="preserve"> and RMSE</w:t>
                      </w:r>
                      <w:r w:rsidRPr="004F600C">
                        <w:t xml:space="preserve"> from GFS forecasts during Hurricane Matthew</w:t>
                      </w:r>
                      <w:r>
                        <w:t xml:space="preserve"> relative to the full observing system</w:t>
                      </w:r>
                      <w:r w:rsidRPr="004F600C">
                        <w:t>.</w:t>
                      </w:r>
                      <w:r>
                        <w:t xml:space="preserve">  The left panels show the anomaly correlation, the center panels display the RMSE, and the right panel shows the percent change in the RMSE as a function of forecast lead time.  Upper panels are for the 500 hPa height field and lower panels are for the sea level pressure.</w:t>
                      </w:r>
                      <w:r w:rsidRPr="004F600C">
                        <w:t xml:space="preserve">  The results reflect averages from three model cycles and </w:t>
                      </w:r>
                      <w:r>
                        <w:t>over the SE verification region</w:t>
                      </w:r>
                      <w:r w:rsidRPr="004F600C">
                        <w:t>.</w:t>
                      </w:r>
                      <w:r>
                        <w:t xml:space="preserve">  In the anomaly correlation plots, </w:t>
                      </w:r>
                      <w:r w:rsidRPr="00917252">
                        <w:t xml:space="preserve">differences (dashed lines) outside of blue vertical lines are significant at the 95% confidence level. Blue stars in </w:t>
                      </w:r>
                      <w:r>
                        <w:t xml:space="preserve">the </w:t>
                      </w:r>
                      <w:r w:rsidRPr="00917252">
                        <w:t>RMSE plots indicate lead times that are statistically significant at the 95% level</w:t>
                      </w:r>
                      <w:r>
                        <w:t>.</w:t>
                      </w:r>
                      <w:r w:rsidRPr="004F600C">
                        <w:t xml:space="preserve">  Graphics provided by </w:t>
                      </w:r>
                      <w:r>
                        <w:t>the GOSA Group as appearing in Kren et al. 2017</w:t>
                      </w:r>
                      <w:r w:rsidRPr="004F600C">
                        <w:t>.</w:t>
                      </w:r>
                      <w:bookmarkEnd w:id="98"/>
                      <w:bookmarkEnd w:id="99"/>
                    </w:p>
                  </w:txbxContent>
                </v:textbox>
                <w10:wrap type="square" anchory="margin"/>
              </v:shape>
            </w:pict>
          </mc:Fallback>
        </mc:AlternateContent>
      </w:r>
    </w:p>
    <w:p w14:paraId="3EAF12F2" w14:textId="73719B73" w:rsidR="00EB0C40" w:rsidRPr="002B2224" w:rsidRDefault="00E273E2" w:rsidP="00FF44D1">
      <w:r>
        <w:rPr>
          <w:noProof/>
        </w:rPr>
        <mc:AlternateContent>
          <mc:Choice Requires="wps">
            <w:drawing>
              <wp:anchor distT="45720" distB="45720" distL="114300" distR="114300" simplePos="0" relativeHeight="251732992" behindDoc="0" locked="0" layoutInCell="1" allowOverlap="1" wp14:anchorId="68657A32" wp14:editId="0995F31B">
                <wp:simplePos x="0" y="0"/>
                <wp:positionH relativeFrom="column">
                  <wp:align>center</wp:align>
                </wp:positionH>
                <wp:positionV relativeFrom="paragraph">
                  <wp:posOffset>182880</wp:posOffset>
                </wp:positionV>
                <wp:extent cx="5943600" cy="1404620"/>
                <wp:effectExtent l="0" t="0" r="0" b="5715"/>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447E98DE" w14:textId="4966AD9E" w:rsidR="00D311C8" w:rsidRDefault="00D311C8" w:rsidP="001F28D3">
                            <w:pPr>
                              <w:jc w:val="center"/>
                            </w:pPr>
                            <w:r>
                              <w:rPr>
                                <w:noProof/>
                              </w:rPr>
                              <w:drawing>
                                <wp:inline distT="0" distB="0" distL="0" distR="0" wp14:anchorId="46A6832F" wp14:editId="218EC850">
                                  <wp:extent cx="5879592" cy="3950208"/>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lide29.PNG"/>
                                          <pic:cNvPicPr/>
                                        </pic:nvPicPr>
                                        <pic:blipFill rotWithShape="1">
                                          <a:blip r:embed="rId89" cstate="print">
                                            <a:extLst>
                                              <a:ext uri="{28A0092B-C50C-407E-A947-70E740481C1C}">
                                                <a14:useLocalDpi xmlns:a14="http://schemas.microsoft.com/office/drawing/2010/main" val="0"/>
                                              </a:ext>
                                            </a:extLst>
                                          </a:blip>
                                          <a:srcRect l="3050" t="6846" r="3542" b="9487"/>
                                          <a:stretch/>
                                        </pic:blipFill>
                                        <pic:spPr bwMode="auto">
                                          <a:xfrm>
                                            <a:off x="0" y="0"/>
                                            <a:ext cx="5879592" cy="3950208"/>
                                          </a:xfrm>
                                          <a:prstGeom prst="rect">
                                            <a:avLst/>
                                          </a:prstGeom>
                                          <a:ln>
                                            <a:noFill/>
                                          </a:ln>
                                          <a:extLst>
                                            <a:ext uri="{53640926-AAD7-44D8-BBD7-CCE9431645EC}">
                                              <a14:shadowObscured xmlns:a14="http://schemas.microsoft.com/office/drawing/2010/main"/>
                                            </a:ext>
                                          </a:extLst>
                                        </pic:spPr>
                                      </pic:pic>
                                    </a:graphicData>
                                  </a:graphic>
                                </wp:inline>
                              </w:drawing>
                            </w:r>
                          </w:p>
                          <w:p w14:paraId="1ED80853" w14:textId="35778037" w:rsidR="00D311C8" w:rsidRDefault="00D311C8" w:rsidP="00E273E2">
                            <w:pPr>
                              <w:pStyle w:val="Caption"/>
                            </w:pPr>
                            <w:bookmarkStart w:id="100" w:name="_Toc486578483"/>
                            <w:bookmarkStart w:id="101" w:name="_Toc486578685"/>
                            <w:r w:rsidRPr="00B30386">
                              <w:rPr>
                                <w:b/>
                              </w:rPr>
                              <w:t>Figure 2.22</w:t>
                            </w:r>
                            <w:r w:rsidRPr="004F600C">
                              <w:t xml:space="preserve">.  </w:t>
                            </w:r>
                            <w:r>
                              <w:t xml:space="preserve">Same as Figure 2.21 but for the satellite gap scenario.  </w:t>
                            </w:r>
                            <w:r w:rsidRPr="004F600C">
                              <w:t xml:space="preserve">Graphics provided by </w:t>
                            </w:r>
                            <w:r>
                              <w:t>the GOSA Group as appearing in Kren et al. 2017</w:t>
                            </w:r>
                            <w:r w:rsidRPr="004F600C">
                              <w:t>.</w:t>
                            </w:r>
                            <w:bookmarkEnd w:id="100"/>
                            <w:bookmarkEnd w:id="101"/>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657A32" id="_x0000_s1057" type="#_x0000_t202" style="position:absolute;margin-left:0;margin-top:14.4pt;width:468pt;height:110.6pt;z-index:251732992;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7Z7IAIAAB4EAAAOAAAAZHJzL2Uyb0RvYy54bWysU9tuGyEQfa/Uf0C817t2bDdZeR2lTl1V&#10;Si9S0g9ggfWiAkMBezf9+g6s7VjpW1Ue0DDMHGbOGVa3g9HkIH1QYGs6nZSUSMtBKLur6Y+n7btr&#10;SkJkVjANVtb0WQZ6u377ZtW7Ss6gAy2kJwhiQ9W7mnYxuqooAu+kYWECTlq8bMEbFvHod4XwrEd0&#10;o4tZWS6LHrxwHrgMAb334yVdZ/y2lTx+a9sgI9E1xdpi3n3em7QX6xWrdp65TvFjGewfqjBMWXz0&#10;DHXPIiN7r/6CMop7CNDGCQdTQNsqLnMP2M20fNXNY8eczL0gOcGdaQr/D5Z/PXz3RAnUbo5SWWZQ&#10;pCc5RPIBBjJL/PQuVBj26DAwDujG2NxrcA/AfwZiYdMxu5N33kPfSSawvmnKLC5SR5yQQJr+Cwh8&#10;hu0jZKCh9SaRh3QQREedns/apFI4Ohc386tliVcc76bzcr6cZfUKVp3SnQ/xkwRDklFTj+JneHZ4&#10;CDGVw6pTSHotgFZiq7TOB79rNtqTA8NB2eaVO3gVpi3pa3qzmC0ysoWUn2fIqIiDrJWp6XWZ1jha&#10;iY6PVuSQyJQebaxE2yM/iZKRnDg0Q5biKrOXyGtAPCNjHsbBxY+GRgf+NyU9Dm1Nw68985IS/dki&#10;62nCszFfvEd6iD95m0svsxwhahopGc1NzD8i8+DuUJWtyny9VHCsFYcw03j8MGnKL8856uVbr/8A&#10;AAD//wMAUEsDBBQABgAIAAAAIQCnZ6dG2gAAAAcBAAAPAAAAZHJzL2Rvd25yZXYueG1sTI/BTsMw&#10;EETvSPyDtZW4UbtBRG2IU6FKXHpBhPS+jd0kwl6H2G3Tv2c5wXFmVjNvy+3snbjYKQ6BNKyWCoSl&#10;NpiBOg3N59vjGkRMSAZdIKvhZiNsq/u7EgsTrvRhL3XqBJdQLFBDn9JYSBnb3nqMyzBa4uwUJo+J&#10;5dRJM+GVy72TmVK59DgQL/Q42l1v26/67DVg4/a4P+TZ6f27ramZh4PZ3bR+WMyvLyCSndPfMfzi&#10;MzpUzHQMZzJROA38SNKQrZmf081TzsaRjWelQFal/M9f/QAAAP//AwBQSwECLQAUAAYACAAAACEA&#10;toM4kv4AAADhAQAAEwAAAAAAAAAAAAAAAAAAAAAAW0NvbnRlbnRfVHlwZXNdLnhtbFBLAQItABQA&#10;BgAIAAAAIQA4/SH/1gAAAJQBAAALAAAAAAAAAAAAAAAAAC8BAABfcmVscy8ucmVsc1BLAQItABQA&#10;BgAIAAAAIQDXP7Z7IAIAAB4EAAAOAAAAAAAAAAAAAAAAAC4CAABkcnMvZTJvRG9jLnhtbFBLAQIt&#10;ABQABgAIAAAAIQCnZ6dG2gAAAAcBAAAPAAAAAAAAAAAAAAAAAHoEAABkcnMvZG93bnJldi54bWxQ&#10;SwUGAAAAAAQABADzAAAAgQUAAAAA&#10;" stroked="f">
                <v:textbox style="mso-fit-shape-to-text:t" inset="0,,0">
                  <w:txbxContent>
                    <w:p w14:paraId="447E98DE" w14:textId="4966AD9E" w:rsidR="00D311C8" w:rsidRDefault="00D311C8" w:rsidP="001F28D3">
                      <w:pPr>
                        <w:jc w:val="center"/>
                      </w:pPr>
                      <w:r>
                        <w:rPr>
                          <w:noProof/>
                        </w:rPr>
                        <w:drawing>
                          <wp:inline distT="0" distB="0" distL="0" distR="0" wp14:anchorId="46A6832F" wp14:editId="218EC850">
                            <wp:extent cx="5879592" cy="3950208"/>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lide29.PNG"/>
                                    <pic:cNvPicPr/>
                                  </pic:nvPicPr>
                                  <pic:blipFill rotWithShape="1">
                                    <a:blip r:embed="rId89" cstate="print">
                                      <a:extLst>
                                        <a:ext uri="{28A0092B-C50C-407E-A947-70E740481C1C}">
                                          <a14:useLocalDpi xmlns:a14="http://schemas.microsoft.com/office/drawing/2010/main" val="0"/>
                                        </a:ext>
                                      </a:extLst>
                                    </a:blip>
                                    <a:srcRect l="3050" t="6846" r="3542" b="9487"/>
                                    <a:stretch/>
                                  </pic:blipFill>
                                  <pic:spPr bwMode="auto">
                                    <a:xfrm>
                                      <a:off x="0" y="0"/>
                                      <a:ext cx="5879592" cy="3950208"/>
                                    </a:xfrm>
                                    <a:prstGeom prst="rect">
                                      <a:avLst/>
                                    </a:prstGeom>
                                    <a:ln>
                                      <a:noFill/>
                                    </a:ln>
                                    <a:extLst>
                                      <a:ext uri="{53640926-AAD7-44D8-BBD7-CCE9431645EC}">
                                        <a14:shadowObscured xmlns:a14="http://schemas.microsoft.com/office/drawing/2010/main"/>
                                      </a:ext>
                                    </a:extLst>
                                  </pic:spPr>
                                </pic:pic>
                              </a:graphicData>
                            </a:graphic>
                          </wp:inline>
                        </w:drawing>
                      </w:r>
                    </w:p>
                    <w:p w14:paraId="1ED80853" w14:textId="35778037" w:rsidR="00D311C8" w:rsidRDefault="00D311C8" w:rsidP="00E273E2">
                      <w:pPr>
                        <w:pStyle w:val="Caption"/>
                      </w:pPr>
                      <w:bookmarkStart w:id="102" w:name="_Toc486578483"/>
                      <w:bookmarkStart w:id="103" w:name="_Toc486578685"/>
                      <w:r w:rsidRPr="00B30386">
                        <w:rPr>
                          <w:b/>
                        </w:rPr>
                        <w:t>Figure 2.22</w:t>
                      </w:r>
                      <w:r w:rsidRPr="004F600C">
                        <w:t xml:space="preserve">.  </w:t>
                      </w:r>
                      <w:r>
                        <w:t xml:space="preserve">Same as Figure 2.21 but for the satellite gap scenario.  </w:t>
                      </w:r>
                      <w:r w:rsidRPr="004F600C">
                        <w:t xml:space="preserve">Graphics provided by </w:t>
                      </w:r>
                      <w:r>
                        <w:t>the GOSA Group as appearing in Kren et al. 2017</w:t>
                      </w:r>
                      <w:r w:rsidRPr="004F600C">
                        <w:t>.</w:t>
                      </w:r>
                      <w:bookmarkEnd w:id="102"/>
                      <w:bookmarkEnd w:id="103"/>
                    </w:p>
                  </w:txbxContent>
                </v:textbox>
                <w10:wrap type="square"/>
              </v:shape>
            </w:pict>
          </mc:Fallback>
        </mc:AlternateContent>
      </w:r>
    </w:p>
    <w:p w14:paraId="6FA81949" w14:textId="4BA9817E" w:rsidR="00313979" w:rsidRPr="002B2224" w:rsidRDefault="00313979" w:rsidP="000F3BB1">
      <w:pPr>
        <w:ind w:firstLine="720"/>
      </w:pPr>
      <w:r w:rsidRPr="002B2224">
        <w:t xml:space="preserve">The relative impact of the </w:t>
      </w:r>
      <w:proofErr w:type="spellStart"/>
      <w:r w:rsidRPr="002B2224">
        <w:t>dropsonde</w:t>
      </w:r>
      <w:proofErr w:type="spellEnd"/>
      <w:r w:rsidRPr="002B2224">
        <w:t xml:space="preserve"> observations on the RMSE </w:t>
      </w:r>
      <w:r w:rsidR="002E7007" w:rsidRPr="002B2224">
        <w:t>i</w:t>
      </w:r>
      <w:r w:rsidRPr="002B2224">
        <w:t>n several additional model fields over the SE verification region</w:t>
      </w:r>
      <w:r w:rsidR="002E7007" w:rsidRPr="002B2224">
        <w:t xml:space="preserve"> at lead time</w:t>
      </w:r>
      <w:r w:rsidR="00013531" w:rsidRPr="002B2224">
        <w:t>s</w:t>
      </w:r>
      <w:r w:rsidR="002E7007" w:rsidRPr="002B2224">
        <w:t xml:space="preserve"> </w:t>
      </w:r>
      <w:r w:rsidR="00013531" w:rsidRPr="002B2224">
        <w:t>up through</w:t>
      </w:r>
      <w:r w:rsidR="002E7007" w:rsidRPr="002B2224">
        <w:t xml:space="preserve"> 96 hours</w:t>
      </w:r>
      <w:r w:rsidRPr="002B2224">
        <w:t xml:space="preserve"> </w:t>
      </w:r>
      <w:r w:rsidR="002E7007" w:rsidRPr="002B2224">
        <w:t>is</w:t>
      </w:r>
      <w:r w:rsidRPr="002B2224">
        <w:t xml:space="preserve"> further displayed in Figure 2.</w:t>
      </w:r>
      <w:r w:rsidR="000371CE" w:rsidRPr="002B2224">
        <w:t>23</w:t>
      </w:r>
      <w:r w:rsidR="002E7007" w:rsidRPr="002B2224">
        <w:t xml:space="preserve"> for both the satellite gap scenario and for addition to the full current observing system</w:t>
      </w:r>
      <w:r w:rsidRPr="002B2224">
        <w:t xml:space="preserve">.  </w:t>
      </w:r>
      <w:r w:rsidR="002E7007" w:rsidRPr="002B2224">
        <w:t>The reference for these results and the figures above was the ECMWF analysis, which did incorporate GH observations.</w:t>
      </w:r>
      <w:r w:rsidR="00C31FB2" w:rsidRPr="002B2224">
        <w:t xml:space="preserve">  Reduced errors are observed in nearly all the fields considered, emphasizing that the positive forecast impacts are largely independent of the chosen validation variable.</w:t>
      </w:r>
      <w:r w:rsidR="00D93E0D" w:rsidRPr="002B2224">
        <w:t xml:space="preserve">  Improvements appear greatest in the height and wind fields with the largest reductions approaching 12%.  On average, the impact is slightly more positive in the satellite gap scenario.  The increased impact of the </w:t>
      </w:r>
      <w:proofErr w:type="spellStart"/>
      <w:r w:rsidR="00D93E0D" w:rsidRPr="002B2224">
        <w:t>dropsondes</w:t>
      </w:r>
      <w:proofErr w:type="spellEnd"/>
      <w:r w:rsidR="00D93E0D" w:rsidRPr="002B2224">
        <w:t xml:space="preserve"> in the gap scenario relative to the full observing system is most prominent for the upper level observations.  This highlights the potential unique capability of the GH to provide otherwise unavailable upper-atmospheric measurements in the absence of key satellite observations.</w:t>
      </w:r>
    </w:p>
    <w:p w14:paraId="1EDF0307" w14:textId="05E57B95" w:rsidR="00313979" w:rsidRPr="002B2224" w:rsidRDefault="00313979" w:rsidP="00FF44D1"/>
    <w:p w14:paraId="1DA7C3B7" w14:textId="348CB5E4" w:rsidR="00773AB5" w:rsidRPr="002B2224" w:rsidRDefault="00773AB5" w:rsidP="000F3BB1">
      <w:pPr>
        <w:ind w:firstLine="720"/>
      </w:pPr>
      <w:r w:rsidRPr="002B2224">
        <w:t xml:space="preserve">Of particular interest is the impact of the </w:t>
      </w:r>
      <w:proofErr w:type="spellStart"/>
      <w:r w:rsidRPr="002B2224">
        <w:t>dropsonde</w:t>
      </w:r>
      <w:proofErr w:type="spellEnd"/>
      <w:r w:rsidRPr="002B2224">
        <w:t xml:space="preserve"> observations on forecast</w:t>
      </w:r>
      <w:r w:rsidR="00375D76" w:rsidRPr="002B2224">
        <w:t>ed</w:t>
      </w:r>
      <w:r w:rsidRPr="002B2224">
        <w:t xml:space="preserve"> precipitation </w:t>
      </w:r>
      <w:r w:rsidR="006A5A2A" w:rsidRPr="002B2224">
        <w:t xml:space="preserve">in the SE U.S.  </w:t>
      </w:r>
      <w:r w:rsidR="007A05AF" w:rsidRPr="002B2224">
        <w:t xml:space="preserve">The change in the forecasted 4-day accumulated precipitation and associated errors are shown in Figure </w:t>
      </w:r>
      <w:r w:rsidR="006A51F2" w:rsidRPr="002B2224">
        <w:t>2.</w:t>
      </w:r>
      <w:r w:rsidR="000371CE" w:rsidRPr="002B2224">
        <w:t>24</w:t>
      </w:r>
      <w:r w:rsidR="00286BDE" w:rsidRPr="002B2224">
        <w:t xml:space="preserve"> relative to the control case assimilating all conventional observations</w:t>
      </w:r>
      <w:r w:rsidR="007A05AF" w:rsidRPr="002B2224">
        <w:t>.</w:t>
      </w:r>
      <w:r w:rsidR="006A51F2" w:rsidRPr="002B2224">
        <w:t xml:space="preserve">  The improvement in forecast track </w:t>
      </w:r>
      <w:r w:rsidR="007A05AF" w:rsidRPr="002B2224">
        <w:t>result</w:t>
      </w:r>
      <w:r w:rsidR="00CA04D3" w:rsidRPr="002B2224">
        <w:t>s</w:t>
      </w:r>
      <w:r w:rsidR="007A05AF" w:rsidRPr="002B2224">
        <w:t xml:space="preserve"> in a notable improvement in the forecast</w:t>
      </w:r>
      <w:r w:rsidR="00CA04D3" w:rsidRPr="002B2224">
        <w:t>ed</w:t>
      </w:r>
      <w:r w:rsidR="007A05AF" w:rsidRPr="002B2224">
        <w:t xml:space="preserve"> precipitation, particularly over and offshore of South Carolina where the heaviest precipitation </w:t>
      </w:r>
      <w:r w:rsidR="00CA04D3" w:rsidRPr="002B2224">
        <w:t>i</w:t>
      </w:r>
      <w:r w:rsidR="006A51F2" w:rsidRPr="002B2224">
        <w:t xml:space="preserve">s </w:t>
      </w:r>
      <w:r w:rsidR="00CA04D3" w:rsidRPr="002B2224">
        <w:t>shifted</w:t>
      </w:r>
      <w:r w:rsidR="006A51F2" w:rsidRPr="002B2224">
        <w:t xml:space="preserve"> </w:t>
      </w:r>
      <w:r w:rsidR="007A05AF" w:rsidRPr="002B2224">
        <w:t>further onshore, in agreement with the observations.</w:t>
      </w:r>
      <w:r w:rsidR="003B6DB9" w:rsidRPr="002B2224">
        <w:t xml:space="preserve">  Similar improvements were also observed (not shown) for the satellite gap scenario.</w:t>
      </w:r>
      <w:r w:rsidR="007A05AF" w:rsidRPr="002B2224">
        <w:t xml:space="preserve">  </w:t>
      </w:r>
    </w:p>
    <w:p w14:paraId="33A9D152" w14:textId="77777777" w:rsidR="008831CD" w:rsidRDefault="008831CD" w:rsidP="00FF44D1"/>
    <w:p w14:paraId="14D00CF6" w14:textId="1D9C2C87" w:rsidR="008831CD" w:rsidRDefault="00DE0F00" w:rsidP="00FF44D1">
      <w:r>
        <w:rPr>
          <w:noProof/>
        </w:rPr>
        <mc:AlternateContent>
          <mc:Choice Requires="wps">
            <w:drawing>
              <wp:anchor distT="45720" distB="45720" distL="114300" distR="114300" simplePos="0" relativeHeight="251737088" behindDoc="0" locked="0" layoutInCell="1" allowOverlap="1" wp14:anchorId="170E732D" wp14:editId="3F0BC147">
                <wp:simplePos x="0" y="0"/>
                <wp:positionH relativeFrom="column">
                  <wp:posOffset>0</wp:posOffset>
                </wp:positionH>
                <wp:positionV relativeFrom="margin">
                  <wp:align>bottom</wp:align>
                </wp:positionV>
                <wp:extent cx="5943600" cy="4337050"/>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337050"/>
                        </a:xfrm>
                        <a:prstGeom prst="rect">
                          <a:avLst/>
                        </a:prstGeom>
                        <a:solidFill>
                          <a:srgbClr val="FFFFFF"/>
                        </a:solidFill>
                        <a:ln w="9525">
                          <a:noFill/>
                          <a:miter lim="800000"/>
                          <a:headEnd/>
                          <a:tailEnd/>
                        </a:ln>
                      </wps:spPr>
                      <wps:txbx>
                        <w:txbxContent>
                          <w:p w14:paraId="0BA5A534" w14:textId="6CAC7FE8" w:rsidR="00D311C8" w:rsidRDefault="00D311C8" w:rsidP="001438C2">
                            <w:pPr>
                              <w:jc w:val="center"/>
                            </w:pPr>
                            <w:r>
                              <w:rPr>
                                <w:noProof/>
                              </w:rPr>
                              <w:drawing>
                                <wp:inline distT="0" distB="0" distL="0" distR="0" wp14:anchorId="38464E45" wp14:editId="4B5CF646">
                                  <wp:extent cx="5687568" cy="3392424"/>
                                  <wp:effectExtent l="0" t="0" r="889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de31.PNG"/>
                                          <pic:cNvPicPr/>
                                        </pic:nvPicPr>
                                        <pic:blipFill rotWithShape="1">
                                          <a:blip r:embed="rId90" cstate="print">
                                            <a:extLst>
                                              <a:ext uri="{28A0092B-C50C-407E-A947-70E740481C1C}">
                                                <a14:useLocalDpi xmlns:a14="http://schemas.microsoft.com/office/drawing/2010/main" val="0"/>
                                              </a:ext>
                                            </a:extLst>
                                          </a:blip>
                                          <a:srcRect l="2246" t="11127" r="5950" b="15906"/>
                                          <a:stretch/>
                                        </pic:blipFill>
                                        <pic:spPr bwMode="auto">
                                          <a:xfrm>
                                            <a:off x="0" y="0"/>
                                            <a:ext cx="5687568" cy="3392424"/>
                                          </a:xfrm>
                                          <a:prstGeom prst="rect">
                                            <a:avLst/>
                                          </a:prstGeom>
                                          <a:ln>
                                            <a:noFill/>
                                          </a:ln>
                                          <a:extLst>
                                            <a:ext uri="{53640926-AAD7-44D8-BBD7-CCE9431645EC}">
                                              <a14:shadowObscured xmlns:a14="http://schemas.microsoft.com/office/drawing/2010/main"/>
                                            </a:ext>
                                          </a:extLst>
                                        </pic:spPr>
                                      </pic:pic>
                                    </a:graphicData>
                                  </a:graphic>
                                </wp:inline>
                              </w:drawing>
                            </w:r>
                          </w:p>
                          <w:p w14:paraId="3CCF96F5" w14:textId="180D72D0" w:rsidR="00D311C8" w:rsidRPr="004F600C" w:rsidRDefault="00D311C8" w:rsidP="008B44B2">
                            <w:pPr>
                              <w:pStyle w:val="Caption"/>
                            </w:pPr>
                            <w:bookmarkStart w:id="104" w:name="_Toc486578484"/>
                            <w:bookmarkStart w:id="105" w:name="_Toc486578686"/>
                            <w:r w:rsidRPr="008B44B2">
                              <w:rPr>
                                <w:b/>
                              </w:rPr>
                              <w:t>Figure 2.24</w:t>
                            </w:r>
                            <w:r w:rsidRPr="004F600C">
                              <w:t xml:space="preserve">.  </w:t>
                            </w:r>
                            <w:r>
                              <w:t>I</w:t>
                            </w:r>
                            <w:r w:rsidRPr="004F600C">
                              <w:t xml:space="preserve">mpact of GH </w:t>
                            </w:r>
                            <w:proofErr w:type="spellStart"/>
                            <w:r w:rsidRPr="004F600C">
                              <w:t>dropsondes</w:t>
                            </w:r>
                            <w:proofErr w:type="spellEnd"/>
                            <w:r w:rsidRPr="004F600C">
                              <w:t xml:space="preserve"> on precipitation forecasts from GFS during Hurricane Matthew.  Results are shown for 4-day accumulated precipitation ending at 18Z on</w:t>
                            </w:r>
                            <w:r>
                              <w:t xml:space="preserve"> 9</w:t>
                            </w:r>
                            <w:r w:rsidRPr="004F600C">
                              <w:t xml:space="preserve"> October.  The observed precipitation is shown at the left; the forecast precipitation is shown in the center for the control run assimilating all standard observations (top) and with addition of the GH dropsonde data (bottom); and the corresponding errors in the forecast precipitation are shown at the right.  Graphics </w:t>
                            </w:r>
                            <w:r>
                              <w:t>from</w:t>
                            </w:r>
                            <w:r w:rsidRPr="004F600C">
                              <w:t xml:space="preserve"> </w:t>
                            </w:r>
                            <w:r>
                              <w:t>the GOSA Group</w:t>
                            </w:r>
                            <w:r w:rsidRPr="004F600C">
                              <w:t>.</w:t>
                            </w:r>
                            <w:bookmarkEnd w:id="104"/>
                            <w:bookmarkEnd w:id="105"/>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0E732D" id="_x0000_s1058" type="#_x0000_t202" style="position:absolute;margin-left:0;margin-top:0;width:468pt;height:341.5pt;z-index:251737088;visibility:visible;mso-wrap-style:square;mso-width-percent:0;mso-height-percent:200;mso-wrap-distance-left:9pt;mso-wrap-distance-top:3.6pt;mso-wrap-distance-right:9pt;mso-wrap-distance-bottom:3.6pt;mso-position-horizontal:absolute;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GZFIAIAAB0EAAAOAAAAZHJzL2Uyb0RvYy54bWysU9uO2yAQfa/Uf0C8N3acy+5acVbbbFNV&#10;2l6k3X4AxjhGBYYCiZ1+fQecpNH2rSoPaBhmDjPnDKv7QStyEM5LMBWdTnJKhOHQSLOr6PeX7btb&#10;SnxgpmEKjKjoUXh6v377ZtXbUhTQgWqEIwhifNnbinYh2DLLPO+EZn4CVhi8bMFpFvDodlnjWI/o&#10;WmVFni+zHlxjHXDhPXofx0u6TvhtK3j42rZeBKIqirWFtLu013HP1itW7hyzneSnMtg/VKGZNPjo&#10;BeqRBUb2Tv4FpSV34KENEw46g7aVXKQesJtp/qqb545ZkXpBcry90OT/Hyz/cvjmiGwqOltSYphG&#10;jV7EEMh7GEgR6emtLzHq2WJcGNCNMqdWvX0C/sMTA5uOmZ14cA76TrAGy5vGzOwqdcTxEaTuP0OD&#10;z7B9gAQ0tE5H7pANgugo0/EiTSyFo3NxN58tc7zieDefzW7yRRIvY+U53TofPgrQJBoVdah9gmeH&#10;Jx9iOaw8h8TXPCjZbKVS6eB29UY5cmA4J9u0UgevwpQhfUXvFsUiIRuI+WmEtAw4x0rqit7mcY2T&#10;Fen4YJoUEphUo42VKHPiJ1IykhOGehiVuPBeQ3NExhyMc4v/DI0O3C9KepzZivqfe+YEJeqTQdbj&#10;gCdjvrgp8ODO3vraywxHiIoGSkZzE9KHSDzYB1RlKxNfUb6xglOtOIOJxtN/iUN+fU5Rf371+jcA&#10;AAD//wMAUEsDBBQABgAIAAAAIQCOWgP32QAAAAUBAAAPAAAAZHJzL2Rvd25yZXYueG1sTI9BS8NA&#10;EIXvgv9hGcGb3dhCqDGbIgUvvYgxvU+z0yS4Oxuz2zb9945e9PLg8Yb3vik3s3fqTFMcAht4XGSg&#10;iNtgB+4MNB+vD2tQMSFbdIHJwJUibKrbmxILGy78Tuc6dUpKOBZooE9pLLSObU8e4yKMxJIdw+Qx&#10;iZ06bSe8SLl3epllufY4sCz0ONK2p/azPnkD2Lgd7vb58vj21dbczMPebq/G3N/NL8+gEs3p7xh+&#10;8AUdKmE6hBPbqJwBeST9qmRPq1zswUC+XmWgq1L/p6++AQAA//8DAFBLAQItABQABgAIAAAAIQC2&#10;gziS/gAAAOEBAAATAAAAAAAAAAAAAAAAAAAAAABbQ29udGVudF9UeXBlc10ueG1sUEsBAi0AFAAG&#10;AAgAAAAhADj9If/WAAAAlAEAAAsAAAAAAAAAAAAAAAAALwEAAF9yZWxzLy5yZWxzUEsBAi0AFAAG&#10;AAgAAAAhAASoZkUgAgAAHQQAAA4AAAAAAAAAAAAAAAAALgIAAGRycy9lMm9Eb2MueG1sUEsBAi0A&#10;FAAGAAgAAAAhAI5aA/fZAAAABQEAAA8AAAAAAAAAAAAAAAAAegQAAGRycy9kb3ducmV2LnhtbFBL&#10;BQYAAAAABAAEAPMAAACABQAAAAA=&#10;" stroked="f">
                <v:textbox style="mso-fit-shape-to-text:t" inset="0,,0">
                  <w:txbxContent>
                    <w:p w14:paraId="0BA5A534" w14:textId="6CAC7FE8" w:rsidR="00D311C8" w:rsidRDefault="00D311C8" w:rsidP="001438C2">
                      <w:pPr>
                        <w:jc w:val="center"/>
                      </w:pPr>
                      <w:r>
                        <w:rPr>
                          <w:noProof/>
                        </w:rPr>
                        <w:drawing>
                          <wp:inline distT="0" distB="0" distL="0" distR="0" wp14:anchorId="38464E45" wp14:editId="4B5CF646">
                            <wp:extent cx="5687568" cy="3392424"/>
                            <wp:effectExtent l="0" t="0" r="889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de31.PNG"/>
                                    <pic:cNvPicPr/>
                                  </pic:nvPicPr>
                                  <pic:blipFill rotWithShape="1">
                                    <a:blip r:embed="rId90" cstate="print">
                                      <a:extLst>
                                        <a:ext uri="{28A0092B-C50C-407E-A947-70E740481C1C}">
                                          <a14:useLocalDpi xmlns:a14="http://schemas.microsoft.com/office/drawing/2010/main" val="0"/>
                                        </a:ext>
                                      </a:extLst>
                                    </a:blip>
                                    <a:srcRect l="2246" t="11127" r="5950" b="15906"/>
                                    <a:stretch/>
                                  </pic:blipFill>
                                  <pic:spPr bwMode="auto">
                                    <a:xfrm>
                                      <a:off x="0" y="0"/>
                                      <a:ext cx="5687568" cy="3392424"/>
                                    </a:xfrm>
                                    <a:prstGeom prst="rect">
                                      <a:avLst/>
                                    </a:prstGeom>
                                    <a:ln>
                                      <a:noFill/>
                                    </a:ln>
                                    <a:extLst>
                                      <a:ext uri="{53640926-AAD7-44D8-BBD7-CCE9431645EC}">
                                        <a14:shadowObscured xmlns:a14="http://schemas.microsoft.com/office/drawing/2010/main"/>
                                      </a:ext>
                                    </a:extLst>
                                  </pic:spPr>
                                </pic:pic>
                              </a:graphicData>
                            </a:graphic>
                          </wp:inline>
                        </w:drawing>
                      </w:r>
                    </w:p>
                    <w:p w14:paraId="3CCF96F5" w14:textId="180D72D0" w:rsidR="00D311C8" w:rsidRPr="004F600C" w:rsidRDefault="00D311C8" w:rsidP="008B44B2">
                      <w:pPr>
                        <w:pStyle w:val="Caption"/>
                      </w:pPr>
                      <w:bookmarkStart w:id="106" w:name="_Toc486578484"/>
                      <w:bookmarkStart w:id="107" w:name="_Toc486578686"/>
                      <w:r w:rsidRPr="008B44B2">
                        <w:rPr>
                          <w:b/>
                        </w:rPr>
                        <w:t>Figure 2.24</w:t>
                      </w:r>
                      <w:r w:rsidRPr="004F600C">
                        <w:t xml:space="preserve">.  </w:t>
                      </w:r>
                      <w:r>
                        <w:t>I</w:t>
                      </w:r>
                      <w:r w:rsidRPr="004F600C">
                        <w:t xml:space="preserve">mpact of GH </w:t>
                      </w:r>
                      <w:proofErr w:type="spellStart"/>
                      <w:r w:rsidRPr="004F600C">
                        <w:t>dropsondes</w:t>
                      </w:r>
                      <w:proofErr w:type="spellEnd"/>
                      <w:r w:rsidRPr="004F600C">
                        <w:t xml:space="preserve"> on precipitation forecasts from GFS during Hurricane Matthew.  Results are shown for 4-day accumulated precipitation ending at 18Z on</w:t>
                      </w:r>
                      <w:r>
                        <w:t xml:space="preserve"> 9</w:t>
                      </w:r>
                      <w:r w:rsidRPr="004F600C">
                        <w:t xml:space="preserve"> October.  The observed precipitation is shown at the left; the forecast precipitation is shown in the center for the control run assimilating all standard observations (top) and with addition of the GH dropsonde data (bottom); and the corresponding errors in the forecast precipitation are shown at the right.  Graphics </w:t>
                      </w:r>
                      <w:r>
                        <w:t>from</w:t>
                      </w:r>
                      <w:r w:rsidRPr="004F600C">
                        <w:t xml:space="preserve"> </w:t>
                      </w:r>
                      <w:r>
                        <w:t>the GOSA Group</w:t>
                      </w:r>
                      <w:r w:rsidRPr="004F600C">
                        <w:t>.</w:t>
                      </w:r>
                      <w:bookmarkEnd w:id="106"/>
                      <w:bookmarkEnd w:id="107"/>
                    </w:p>
                  </w:txbxContent>
                </v:textbox>
                <w10:wrap type="square" anchory="margin"/>
              </v:shape>
            </w:pict>
          </mc:Fallback>
        </mc:AlternateContent>
      </w:r>
      <w:r w:rsidR="00B23672">
        <w:rPr>
          <w:noProof/>
        </w:rPr>
        <mc:AlternateContent>
          <mc:Choice Requires="wps">
            <w:drawing>
              <wp:anchor distT="45720" distB="45720" distL="114300" distR="114300" simplePos="0" relativeHeight="251735040" behindDoc="0" locked="0" layoutInCell="1" allowOverlap="1" wp14:anchorId="1D0D6994" wp14:editId="1F75650C">
                <wp:simplePos x="0" y="0"/>
                <wp:positionH relativeFrom="column">
                  <wp:posOffset>0</wp:posOffset>
                </wp:positionH>
                <wp:positionV relativeFrom="margin">
                  <wp:posOffset>0</wp:posOffset>
                </wp:positionV>
                <wp:extent cx="5943600" cy="3949700"/>
                <wp:effectExtent l="0" t="0" r="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949700"/>
                        </a:xfrm>
                        <a:prstGeom prst="rect">
                          <a:avLst/>
                        </a:prstGeom>
                        <a:solidFill>
                          <a:srgbClr val="FFFFFF"/>
                        </a:solidFill>
                        <a:ln w="9525">
                          <a:noFill/>
                          <a:miter lim="800000"/>
                          <a:headEnd/>
                          <a:tailEnd/>
                        </a:ln>
                      </wps:spPr>
                      <wps:txbx>
                        <w:txbxContent>
                          <w:p w14:paraId="49B91546" w14:textId="036E447E" w:rsidR="00D311C8" w:rsidRDefault="00D311C8" w:rsidP="00282EAA">
                            <w:pPr>
                              <w:jc w:val="center"/>
                            </w:pPr>
                            <w:r>
                              <w:rPr>
                                <w:noProof/>
                              </w:rPr>
                              <w:drawing>
                                <wp:inline distT="0" distB="0" distL="0" distR="0" wp14:anchorId="031F68DC" wp14:editId="4860A7A2">
                                  <wp:extent cx="5733288" cy="3008376"/>
                                  <wp:effectExtent l="0" t="0" r="1270"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30.PNG"/>
                                          <pic:cNvPicPr/>
                                        </pic:nvPicPr>
                                        <pic:blipFill rotWithShape="1">
                                          <a:blip r:embed="rId91" cstate="print">
                                            <a:extLst>
                                              <a:ext uri="{28A0092B-C50C-407E-A947-70E740481C1C}">
                                                <a14:useLocalDpi xmlns:a14="http://schemas.microsoft.com/office/drawing/2010/main" val="0"/>
                                              </a:ext>
                                            </a:extLst>
                                          </a:blip>
                                          <a:srcRect l="1766" t="16715" r="4344" b="17618"/>
                                          <a:stretch/>
                                        </pic:blipFill>
                                        <pic:spPr bwMode="auto">
                                          <a:xfrm>
                                            <a:off x="0" y="0"/>
                                            <a:ext cx="5733288" cy="3008376"/>
                                          </a:xfrm>
                                          <a:prstGeom prst="rect">
                                            <a:avLst/>
                                          </a:prstGeom>
                                          <a:ln>
                                            <a:noFill/>
                                          </a:ln>
                                          <a:extLst>
                                            <a:ext uri="{53640926-AAD7-44D8-BBD7-CCE9431645EC}">
                                              <a14:shadowObscured xmlns:a14="http://schemas.microsoft.com/office/drawing/2010/main"/>
                                            </a:ext>
                                          </a:extLst>
                                        </pic:spPr>
                                      </pic:pic>
                                    </a:graphicData>
                                  </a:graphic>
                                </wp:inline>
                              </w:drawing>
                            </w:r>
                          </w:p>
                          <w:p w14:paraId="3174C7F4" w14:textId="56FA4F7B" w:rsidR="00D311C8" w:rsidRDefault="00D311C8" w:rsidP="00F84AB7">
                            <w:pPr>
                              <w:pStyle w:val="Caption"/>
                            </w:pPr>
                            <w:bookmarkStart w:id="108" w:name="_Toc486578485"/>
                            <w:bookmarkStart w:id="109" w:name="_Toc486578687"/>
                            <w:r w:rsidRPr="00F84AB7">
                              <w:rPr>
                                <w:b/>
                              </w:rPr>
                              <w:t>Figure 2.23</w:t>
                            </w:r>
                            <w:r w:rsidRPr="004F600C">
                              <w:t>.</w:t>
                            </w:r>
                            <w:r>
                              <w:t xml:space="preserve">  Graphical illustration of the relative change in forecast error in multiple forecast fields resulting from inclusion of the GH </w:t>
                            </w:r>
                            <w:proofErr w:type="spellStart"/>
                            <w:r>
                              <w:t>dropsondes</w:t>
                            </w:r>
                            <w:proofErr w:type="spellEnd"/>
                            <w:r>
                              <w:t>.  The left panel is for the full observing system and the right panel is for a gap in satellite coverage.  The results represent averages over the SE verification region and all lead times up to 96 hours for the three forecast cycles.  Negative values represent reduction in forecast error.</w:t>
                            </w:r>
                            <w:r w:rsidRPr="004F600C">
                              <w:t xml:space="preserve">  Graphics provided by </w:t>
                            </w:r>
                            <w:r>
                              <w:t>the GOSA Group.</w:t>
                            </w:r>
                            <w:bookmarkEnd w:id="108"/>
                            <w:bookmarkEnd w:id="109"/>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0D6994" id="_x0000_s1059" type="#_x0000_t202" style="position:absolute;margin-left:0;margin-top:0;width:468pt;height:311pt;z-index:251735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yTsHwIAAB0EAAAOAAAAZHJzL2Uyb0RvYy54bWysU9tu2zAMfR+wfxD0vti5tY0Rp+jSZRjQ&#10;XYB2H8DIcixMFjVJid19fSk5SbPtbZgeBJIij8hDcnnbt5odpPMKTcnHo5wzaQRWyuxK/v1p8+6G&#10;Mx/AVKDRyJI/S89vV2/fLDtbyAk2qCvpGIEYX3S25E0ItsgyLxrZgh+hlYYea3QtBFLdLqscdITe&#10;6myS51dZh66yDoX0nqz3wyNfJfy6liJ8rWsvA9Mlp9xCul26t/HOVksodg5so8QxDfiHLFpQhj49&#10;Q91DALZ36i+oVgmHHuswEthmWNdKyFQDVTPO/6jmsQErUy1Ejrdnmvz/gxVfDt8cU1XJp1PODLTU&#10;oyfZB/YeezaJ9HTWF+T1aMkv9GSmNqdSvX1A8cMzg+sGzE7eOYddI6Gi9MYxMrsIHXB8BNl2n7Gi&#10;b2AfMAH1tWsjd8QGI3Rq0/O5NTEVQcb5Yja9yulJ0Nt0MVtckxL/gOIUbp0PHyW2LAold9T7BA+H&#10;Bx8G15NL/M2jVtVGaZ0Ut9uutWMHoDnZpHNE/81NG9aVfDGfzBOywRhP0FC0KtAca9WW/CaPJ4ZD&#10;Een4YKokB1B6kClpbY78REoGckK/7U+doIBI3harZ2LM4TC3tGckNOh+cdbRzJbc/9yDk5zpT4ZY&#10;jwOehNn8ekKKO1m3l1YwgiBKHjgbxHVIC5F4sHfUlY1KfL1mcMyVZjAxftyXOOSXevJ63erVCwAA&#10;AP//AwBQSwMEFAAGAAgAAAAhAMNpUlPYAAAABQEAAA8AAABkcnMvZG93bnJldi54bWxMj0FLw0AQ&#10;he+C/2EZwZvdGCFozKZIwUsvYkzv0+w0Ce7Oxuy2Tf+9oxe9PHi84b1vqvXinTrRHMfABu5XGSji&#10;LtiRewPtx+vdI6iYkC26wGTgQhHW9fVVhaUNZ36nU5N6JSUcSzQwpDSVWsduII9xFSZiyQ5h9pjE&#10;zr22M56l3DudZ1mhPY4sCwNOtBmo+2yO3gC2bovbXZEf3r66httl3NnNxZjbm+XlGVSiJf0dww++&#10;oEMtTPtwZBuVMyCPpF+V7OmhELs3UOR5Brqu9H/6+hsAAP//AwBQSwECLQAUAAYACAAAACEAtoM4&#10;kv4AAADhAQAAEwAAAAAAAAAAAAAAAAAAAAAAW0NvbnRlbnRfVHlwZXNdLnhtbFBLAQItABQABgAI&#10;AAAAIQA4/SH/1gAAAJQBAAALAAAAAAAAAAAAAAAAAC8BAABfcmVscy8ucmVsc1BLAQItABQABgAI&#10;AAAAIQBriyTsHwIAAB0EAAAOAAAAAAAAAAAAAAAAAC4CAABkcnMvZTJvRG9jLnhtbFBLAQItABQA&#10;BgAIAAAAIQDDaVJT2AAAAAUBAAAPAAAAAAAAAAAAAAAAAHkEAABkcnMvZG93bnJldi54bWxQSwUG&#10;AAAAAAQABADzAAAAfgUAAAAA&#10;" stroked="f">
                <v:textbox style="mso-fit-shape-to-text:t" inset="0,,0">
                  <w:txbxContent>
                    <w:p w14:paraId="49B91546" w14:textId="036E447E" w:rsidR="00D311C8" w:rsidRDefault="00D311C8" w:rsidP="00282EAA">
                      <w:pPr>
                        <w:jc w:val="center"/>
                      </w:pPr>
                      <w:r>
                        <w:rPr>
                          <w:noProof/>
                        </w:rPr>
                        <w:drawing>
                          <wp:inline distT="0" distB="0" distL="0" distR="0" wp14:anchorId="031F68DC" wp14:editId="4860A7A2">
                            <wp:extent cx="5733288" cy="3008376"/>
                            <wp:effectExtent l="0" t="0" r="1270"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30.PNG"/>
                                    <pic:cNvPicPr/>
                                  </pic:nvPicPr>
                                  <pic:blipFill rotWithShape="1">
                                    <a:blip r:embed="rId91" cstate="print">
                                      <a:extLst>
                                        <a:ext uri="{28A0092B-C50C-407E-A947-70E740481C1C}">
                                          <a14:useLocalDpi xmlns:a14="http://schemas.microsoft.com/office/drawing/2010/main" val="0"/>
                                        </a:ext>
                                      </a:extLst>
                                    </a:blip>
                                    <a:srcRect l="1766" t="16715" r="4344" b="17618"/>
                                    <a:stretch/>
                                  </pic:blipFill>
                                  <pic:spPr bwMode="auto">
                                    <a:xfrm>
                                      <a:off x="0" y="0"/>
                                      <a:ext cx="5733288" cy="3008376"/>
                                    </a:xfrm>
                                    <a:prstGeom prst="rect">
                                      <a:avLst/>
                                    </a:prstGeom>
                                    <a:ln>
                                      <a:noFill/>
                                    </a:ln>
                                    <a:extLst>
                                      <a:ext uri="{53640926-AAD7-44D8-BBD7-CCE9431645EC}">
                                        <a14:shadowObscured xmlns:a14="http://schemas.microsoft.com/office/drawing/2010/main"/>
                                      </a:ext>
                                    </a:extLst>
                                  </pic:spPr>
                                </pic:pic>
                              </a:graphicData>
                            </a:graphic>
                          </wp:inline>
                        </w:drawing>
                      </w:r>
                    </w:p>
                    <w:p w14:paraId="3174C7F4" w14:textId="56FA4F7B" w:rsidR="00D311C8" w:rsidRDefault="00D311C8" w:rsidP="00F84AB7">
                      <w:pPr>
                        <w:pStyle w:val="Caption"/>
                      </w:pPr>
                      <w:bookmarkStart w:id="110" w:name="_Toc486578485"/>
                      <w:bookmarkStart w:id="111" w:name="_Toc486578687"/>
                      <w:r w:rsidRPr="00F84AB7">
                        <w:rPr>
                          <w:b/>
                        </w:rPr>
                        <w:t>Figure 2.23</w:t>
                      </w:r>
                      <w:r w:rsidRPr="004F600C">
                        <w:t>.</w:t>
                      </w:r>
                      <w:r>
                        <w:t xml:space="preserve">  Graphical illustration of the relative change in forecast error in multiple forecast fields resulting from inclusion of the GH </w:t>
                      </w:r>
                      <w:proofErr w:type="spellStart"/>
                      <w:r>
                        <w:t>dropsondes</w:t>
                      </w:r>
                      <w:proofErr w:type="spellEnd"/>
                      <w:r>
                        <w:t>.  The left panel is for the full observing system and the right panel is for a gap in satellite coverage.  The results represent averages over the SE verification region and all lead times up to 96 hours for the three forecast cycles.  Negative values represent reduction in forecast error.</w:t>
                      </w:r>
                      <w:r w:rsidRPr="004F600C">
                        <w:t xml:space="preserve">  Graphics provided by </w:t>
                      </w:r>
                      <w:r>
                        <w:t>the GOSA Group.</w:t>
                      </w:r>
                      <w:bookmarkEnd w:id="110"/>
                      <w:bookmarkEnd w:id="111"/>
                    </w:p>
                  </w:txbxContent>
                </v:textbox>
                <w10:wrap type="square" anchory="margin"/>
              </v:shape>
            </w:pict>
          </mc:Fallback>
        </mc:AlternateContent>
      </w:r>
    </w:p>
    <w:p w14:paraId="24936AAD" w14:textId="29B80215" w:rsidR="00286BDE" w:rsidRPr="002B2224" w:rsidRDefault="00286BDE" w:rsidP="000F3BB1">
      <w:pPr>
        <w:ind w:firstLine="720"/>
      </w:pPr>
      <w:r w:rsidRPr="002B2224">
        <w:t xml:space="preserve">To further quantify the impact of the </w:t>
      </w:r>
      <w:proofErr w:type="spellStart"/>
      <w:r w:rsidRPr="002B2224">
        <w:t>dropsondes</w:t>
      </w:r>
      <w:proofErr w:type="spellEnd"/>
      <w:r w:rsidRPr="002B2224">
        <w:t xml:space="preserve"> on forecast</w:t>
      </w:r>
      <w:r w:rsidR="008B3B45" w:rsidRPr="002B2224">
        <w:t>ed</w:t>
      </w:r>
      <w:r w:rsidRPr="002B2224">
        <w:t xml:space="preserve"> precipitation, equitable threat scores for various thresholds of </w:t>
      </w:r>
      <w:r w:rsidR="00CE3B51" w:rsidRPr="002B2224">
        <w:t xml:space="preserve">24-hr accumulated precipitation </w:t>
      </w:r>
      <w:r w:rsidR="005F47D5" w:rsidRPr="002B2224">
        <w:t xml:space="preserve">were computed </w:t>
      </w:r>
      <w:r w:rsidR="00CE3B51" w:rsidRPr="002B2224">
        <w:t>for different forecast periods and the results</w:t>
      </w:r>
      <w:r w:rsidR="001550AC" w:rsidRPr="002B2224">
        <w:t>, averaged over the CONUS,</w:t>
      </w:r>
      <w:r w:rsidR="00CE3B51" w:rsidRPr="002B2224">
        <w:t xml:space="preserve"> are presented in </w:t>
      </w:r>
      <w:r w:rsidR="001550AC" w:rsidRPr="002B2224">
        <w:t>F</w:t>
      </w:r>
      <w:r w:rsidR="00CE3B51" w:rsidRPr="002B2224">
        <w:t>igure 2.</w:t>
      </w:r>
      <w:r w:rsidR="000371CE" w:rsidRPr="002B2224">
        <w:t>25</w:t>
      </w:r>
      <w:r w:rsidR="00CE3B51" w:rsidRPr="002B2224">
        <w:t>.</w:t>
      </w:r>
      <w:r w:rsidR="005F47D5" w:rsidRPr="002B2224">
        <w:t xml:space="preserve">  Inclusion of the </w:t>
      </w:r>
      <w:proofErr w:type="spellStart"/>
      <w:r w:rsidR="005F47D5" w:rsidRPr="002B2224">
        <w:t>dropsondes</w:t>
      </w:r>
      <w:proofErr w:type="spellEnd"/>
      <w:r w:rsidR="005F47D5" w:rsidRPr="002B2224">
        <w:t xml:space="preserve"> resulted in a more skillful forecast for all precipitation thresholds and forecast hours both with and without a gap in satellite coverage.  The impacts are greatest at the longest forecast leads.  Given the large societal impact of precipitation resulting from Matthew, these results, consistent with what was observed with HWRF, </w:t>
      </w:r>
      <w:r w:rsidR="001550AC" w:rsidRPr="002B2224">
        <w:t>are</w:t>
      </w:r>
      <w:r w:rsidR="005F47D5" w:rsidRPr="002B2224">
        <w:t xml:space="preserve"> especially positive with respect to the importance of the </w:t>
      </w:r>
      <w:proofErr w:type="spellStart"/>
      <w:r w:rsidR="005F47D5" w:rsidRPr="002B2224">
        <w:t>dropsonde</w:t>
      </w:r>
      <w:proofErr w:type="spellEnd"/>
      <w:r w:rsidR="008B3B45" w:rsidRPr="002B2224">
        <w:t xml:space="preserve"> measurement</w:t>
      </w:r>
      <w:r w:rsidR="005F47D5" w:rsidRPr="002B2224">
        <w:t>s.</w:t>
      </w:r>
    </w:p>
    <w:p w14:paraId="467036DB" w14:textId="138C2A97" w:rsidR="00286BDE" w:rsidRPr="002B2224" w:rsidRDefault="008B44B2" w:rsidP="007A05AF">
      <w:r>
        <w:rPr>
          <w:noProof/>
        </w:rPr>
        <mc:AlternateContent>
          <mc:Choice Requires="wps">
            <w:drawing>
              <wp:anchor distT="45720" distB="45720" distL="114300" distR="114300" simplePos="0" relativeHeight="251739136" behindDoc="0" locked="0" layoutInCell="1" allowOverlap="1" wp14:anchorId="034AA0AD" wp14:editId="7717030D">
                <wp:simplePos x="0" y="0"/>
                <wp:positionH relativeFrom="column">
                  <wp:align>center</wp:align>
                </wp:positionH>
                <wp:positionV relativeFrom="margin">
                  <wp:align>bottom</wp:align>
                </wp:positionV>
                <wp:extent cx="5943600" cy="1404620"/>
                <wp:effectExtent l="0" t="0" r="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11D740A5" w14:textId="77777777" w:rsidR="00D311C8" w:rsidRDefault="00D311C8" w:rsidP="001438C2">
                            <w:pPr>
                              <w:jc w:val="center"/>
                            </w:pPr>
                            <w:r>
                              <w:rPr>
                                <w:noProof/>
                              </w:rPr>
                              <w:drawing>
                                <wp:inline distT="0" distB="0" distL="0" distR="0" wp14:anchorId="30B3E709" wp14:editId="5C1F5B7C">
                                  <wp:extent cx="5916168" cy="3849624"/>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34.PNG"/>
                                          <pic:cNvPicPr/>
                                        </pic:nvPicPr>
                                        <pic:blipFill rotWithShape="1">
                                          <a:blip r:embed="rId92" cstate="print">
                                            <a:extLst>
                                              <a:ext uri="{28A0092B-C50C-407E-A947-70E740481C1C}">
                                                <a14:useLocalDpi xmlns:a14="http://schemas.microsoft.com/office/drawing/2010/main" val="0"/>
                                              </a:ext>
                                            </a:extLst>
                                          </a:blip>
                                          <a:srcRect l="4334" t="8987" r="3221" b="10770"/>
                                          <a:stretch/>
                                        </pic:blipFill>
                                        <pic:spPr bwMode="auto">
                                          <a:xfrm>
                                            <a:off x="0" y="0"/>
                                            <a:ext cx="5916168" cy="3849624"/>
                                          </a:xfrm>
                                          <a:prstGeom prst="rect">
                                            <a:avLst/>
                                          </a:prstGeom>
                                          <a:ln>
                                            <a:noFill/>
                                          </a:ln>
                                          <a:extLst>
                                            <a:ext uri="{53640926-AAD7-44D8-BBD7-CCE9431645EC}">
                                              <a14:shadowObscured xmlns:a14="http://schemas.microsoft.com/office/drawing/2010/main"/>
                                            </a:ext>
                                          </a:extLst>
                                        </pic:spPr>
                                      </pic:pic>
                                    </a:graphicData>
                                  </a:graphic>
                                </wp:inline>
                              </w:drawing>
                            </w:r>
                          </w:p>
                          <w:p w14:paraId="2391DD35" w14:textId="0337E19F" w:rsidR="00D311C8" w:rsidRPr="004F600C" w:rsidRDefault="00D311C8" w:rsidP="008B44B2">
                            <w:pPr>
                              <w:pStyle w:val="Caption"/>
                            </w:pPr>
                            <w:bookmarkStart w:id="112" w:name="_Toc486578486"/>
                            <w:bookmarkStart w:id="113" w:name="_Toc486578688"/>
                            <w:r w:rsidRPr="008B44B2">
                              <w:rPr>
                                <w:b/>
                              </w:rPr>
                              <w:t>Figure 2.25</w:t>
                            </w:r>
                            <w:r w:rsidRPr="004F600C">
                              <w:t>.</w:t>
                            </w:r>
                            <w:r>
                              <w:t xml:space="preserve">  </w:t>
                            </w:r>
                            <w:r w:rsidRPr="003B6DB9">
                              <w:t>Equitable Threat Score averaged over all assimilation cycles and over the CONUS as a function of various thresholds of 24-hour accumulated precipitation (0.2, 2, 5, 10, 15, 25, 35, 50, and 75 mm 24hr</w:t>
                            </w:r>
                            <w:r w:rsidRPr="00E525B5">
                              <w:rPr>
                                <w:vertAlign w:val="superscript"/>
                              </w:rPr>
                              <w:t>-1</w:t>
                            </w:r>
                            <w:r w:rsidRPr="003B6DB9">
                              <w:t>) from forecast hours (</w:t>
                            </w:r>
                            <w:r>
                              <w:t>left</w:t>
                            </w:r>
                            <w:r w:rsidRPr="003B6DB9">
                              <w:t>) 24 to 48, (</w:t>
                            </w:r>
                            <w:r>
                              <w:t>center</w:t>
                            </w:r>
                            <w:r w:rsidRPr="003B6DB9">
                              <w:t>) 48 to 72, and (</w:t>
                            </w:r>
                            <w:r>
                              <w:t>right</w:t>
                            </w:r>
                            <w:r w:rsidRPr="003B6DB9">
                              <w:t>) 72 to 96 hours</w:t>
                            </w:r>
                            <w:r>
                              <w:t xml:space="preserve">.  The upper panels are for the comparison with assimilation of all conventional observations while the lower panels are for the gap scenario.  The red traces reflect addition of the GH dropsondes.  </w:t>
                            </w:r>
                            <w:r w:rsidRPr="003B6DB9">
                              <w:t>The horizontal black lines on the plots represent no skill in the forecast</w:t>
                            </w:r>
                            <w:r w:rsidRPr="004F600C">
                              <w:t xml:space="preserve">.  Graphics provided by </w:t>
                            </w:r>
                            <w:r>
                              <w:t>the GOSA Group as appearing in Kren et al. 2017</w:t>
                            </w:r>
                            <w:r w:rsidRPr="004F600C">
                              <w:t>.</w:t>
                            </w:r>
                            <w:bookmarkEnd w:id="112"/>
                            <w:bookmarkEnd w:id="113"/>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4AA0AD" id="_x0000_s1060" type="#_x0000_t202" style="position:absolute;margin-left:0;margin-top:0;width:468pt;height:110.6pt;z-index:251739136;visibility:visible;mso-wrap-style:square;mso-width-percent:0;mso-height-percent:200;mso-wrap-distance-left:9pt;mso-wrap-distance-top:3.6pt;mso-wrap-distance-right:9pt;mso-wrap-distance-bottom:3.6pt;mso-position-horizontal:center;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E4NIAIAAB0EAAAOAAAAZHJzL2Uyb0RvYy54bWysU9tuGyEQfa/Uf0C817t2bDdZeR2lTl1V&#10;Si9S0g9ggfWiAkMBezf9+gys7VrpW1Ue0DDMHGbOGVa3g9HkIH1QYGs6nZSUSMtBKLur6Y+n7btr&#10;SkJkVjANVtb0WQZ6u377ZtW7Ss6gAy2kJwhiQ9W7mnYxuqooAu+kYWECTlq8bMEbFvHod4XwrEd0&#10;o4tZWS6LHrxwHrgMAb334yVdZ/y2lTx+a9sgI9E1xdpi3n3em7QX6xWrdp65TvFjGewfqjBMWXz0&#10;DHXPIiN7r/6CMop7CNDGCQdTQNsqLnMP2M20fNXNY8eczL0gOcGdaQr/D5Z/PXz3RImaXqFSlhnU&#10;6EkOkXyAgcwSPb0LFUY9OoyLA7pR5txqcA/AfwZiYdMxu5N33kPfSSawvGnKLC5SR5yQQJr+Cwh8&#10;hu0jZKCh9SZxh2wQREeZns/SpFI4Ohc386tliVcc76bzcr6cZfEKVp3SnQ/xkwRDklFTj9pneHZ4&#10;CDGVw6pTSHotgFZiq7TOB79rNtqTA8M52eaVO3gVpi3pa3qzmC0ysoWUn0fIqIhzrJWp6XWZ1jhZ&#10;iY6PVuSQyJQebaxE2yM/iZKRnDg0w6jE/MR7A+IZGfMwzi3+MzQ68L8p6XFmaxp+7ZmXlOjPFllP&#10;A56N+eI90kP8ydtcepnlCFHTSMlobmL+EJkHd4eqbFXmK8k3VnCsFWcw03j8L2nIL8856s+vXr8A&#10;AAD//wMAUEsDBBQABgAIAAAAIQD4se7U2QAAAAUBAAAPAAAAZHJzL2Rvd25yZXYueG1sTI/BTsMw&#10;EETvSPyDtZW4UadGimiIU1WVuPSCCOl9G2+TCHsdYrdN/x7DBS4jjWY187bczM6KC01h8KxhtcxA&#10;ELfeDNxpaD5eH59BhIhs0HomDTcKsKnu70osjL/yO13q2IlUwqFADX2MYyFlaHtyGJZ+JE7ZyU8O&#10;Y7JTJ82E11TurFRZlkuHA6eFHkfa9dR+1menARu7x/0hV6e3r7bmZh4OZnfT+mExb19ARJrj3zH8&#10;4Cd0qBLT0Z/ZBGE1pEfir6Zs/ZQne9Sg1EqBrEr5n776BgAA//8DAFBLAQItABQABgAIAAAAIQC2&#10;gziS/gAAAOEBAAATAAAAAAAAAAAAAAAAAAAAAABbQ29udGVudF9UeXBlc10ueG1sUEsBAi0AFAAG&#10;AAgAAAAhADj9If/WAAAAlAEAAAsAAAAAAAAAAAAAAAAALwEAAF9yZWxzLy5yZWxzUEsBAi0AFAAG&#10;AAgAAAAhAASQTg0gAgAAHQQAAA4AAAAAAAAAAAAAAAAALgIAAGRycy9lMm9Eb2MueG1sUEsBAi0A&#10;FAAGAAgAAAAhAPix7tTZAAAABQEAAA8AAAAAAAAAAAAAAAAAegQAAGRycy9kb3ducmV2LnhtbFBL&#10;BQYAAAAABAAEAPMAAACABQAAAAA=&#10;" stroked="f">
                <v:textbox style="mso-fit-shape-to-text:t" inset="0,,0">
                  <w:txbxContent>
                    <w:p w14:paraId="11D740A5" w14:textId="77777777" w:rsidR="00D311C8" w:rsidRDefault="00D311C8" w:rsidP="001438C2">
                      <w:pPr>
                        <w:jc w:val="center"/>
                      </w:pPr>
                      <w:r>
                        <w:rPr>
                          <w:noProof/>
                        </w:rPr>
                        <w:drawing>
                          <wp:inline distT="0" distB="0" distL="0" distR="0" wp14:anchorId="30B3E709" wp14:editId="5C1F5B7C">
                            <wp:extent cx="5916168" cy="3849624"/>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34.PNG"/>
                                    <pic:cNvPicPr/>
                                  </pic:nvPicPr>
                                  <pic:blipFill rotWithShape="1">
                                    <a:blip r:embed="rId92" cstate="print">
                                      <a:extLst>
                                        <a:ext uri="{28A0092B-C50C-407E-A947-70E740481C1C}">
                                          <a14:useLocalDpi xmlns:a14="http://schemas.microsoft.com/office/drawing/2010/main" val="0"/>
                                        </a:ext>
                                      </a:extLst>
                                    </a:blip>
                                    <a:srcRect l="4334" t="8987" r="3221" b="10770"/>
                                    <a:stretch/>
                                  </pic:blipFill>
                                  <pic:spPr bwMode="auto">
                                    <a:xfrm>
                                      <a:off x="0" y="0"/>
                                      <a:ext cx="5916168" cy="3849624"/>
                                    </a:xfrm>
                                    <a:prstGeom prst="rect">
                                      <a:avLst/>
                                    </a:prstGeom>
                                    <a:ln>
                                      <a:noFill/>
                                    </a:ln>
                                    <a:extLst>
                                      <a:ext uri="{53640926-AAD7-44D8-BBD7-CCE9431645EC}">
                                        <a14:shadowObscured xmlns:a14="http://schemas.microsoft.com/office/drawing/2010/main"/>
                                      </a:ext>
                                    </a:extLst>
                                  </pic:spPr>
                                </pic:pic>
                              </a:graphicData>
                            </a:graphic>
                          </wp:inline>
                        </w:drawing>
                      </w:r>
                    </w:p>
                    <w:p w14:paraId="2391DD35" w14:textId="0337E19F" w:rsidR="00D311C8" w:rsidRPr="004F600C" w:rsidRDefault="00D311C8" w:rsidP="008B44B2">
                      <w:pPr>
                        <w:pStyle w:val="Caption"/>
                      </w:pPr>
                      <w:bookmarkStart w:id="114" w:name="_Toc486578486"/>
                      <w:bookmarkStart w:id="115" w:name="_Toc486578688"/>
                      <w:r w:rsidRPr="008B44B2">
                        <w:rPr>
                          <w:b/>
                        </w:rPr>
                        <w:t>Figure 2.25</w:t>
                      </w:r>
                      <w:r w:rsidRPr="004F600C">
                        <w:t>.</w:t>
                      </w:r>
                      <w:r>
                        <w:t xml:space="preserve">  </w:t>
                      </w:r>
                      <w:r w:rsidRPr="003B6DB9">
                        <w:t>Equitable Threat Score averaged over all assimilation cycles and over the CONUS as a function of various thresholds of 24-hour accumulated precipitation (0.2, 2, 5, 10, 15, 25, 35, 50, and 75 mm 24hr</w:t>
                      </w:r>
                      <w:r w:rsidRPr="00E525B5">
                        <w:rPr>
                          <w:vertAlign w:val="superscript"/>
                        </w:rPr>
                        <w:t>-1</w:t>
                      </w:r>
                      <w:r w:rsidRPr="003B6DB9">
                        <w:t>) from forecast hours (</w:t>
                      </w:r>
                      <w:r>
                        <w:t>left</w:t>
                      </w:r>
                      <w:r w:rsidRPr="003B6DB9">
                        <w:t>) 24 to 48, (</w:t>
                      </w:r>
                      <w:r>
                        <w:t>center</w:t>
                      </w:r>
                      <w:r w:rsidRPr="003B6DB9">
                        <w:t>) 48 to 72, and (</w:t>
                      </w:r>
                      <w:r>
                        <w:t>right</w:t>
                      </w:r>
                      <w:r w:rsidRPr="003B6DB9">
                        <w:t>) 72 to 96 hours</w:t>
                      </w:r>
                      <w:r>
                        <w:t xml:space="preserve">.  The upper panels are for the comparison with assimilation of all conventional observations while the lower panels are for the gap scenario.  The red traces reflect addition of the GH dropsondes.  </w:t>
                      </w:r>
                      <w:r w:rsidRPr="003B6DB9">
                        <w:t>The horizontal black lines on the plots represent no skill in the forecast</w:t>
                      </w:r>
                      <w:r w:rsidRPr="004F600C">
                        <w:t xml:space="preserve">.  Graphics provided by </w:t>
                      </w:r>
                      <w:r>
                        <w:t>the GOSA Group as appearing in Kren et al. 2017</w:t>
                      </w:r>
                      <w:r w:rsidRPr="004F600C">
                        <w:t>.</w:t>
                      </w:r>
                      <w:bookmarkEnd w:id="114"/>
                      <w:bookmarkEnd w:id="115"/>
                    </w:p>
                  </w:txbxContent>
                </v:textbox>
                <w10:wrap type="square" anchory="margin"/>
              </v:shape>
            </w:pict>
          </mc:Fallback>
        </mc:AlternateContent>
      </w:r>
    </w:p>
    <w:p w14:paraId="25361B62" w14:textId="678E8E6A" w:rsidR="00ED35E9" w:rsidRPr="002B2224" w:rsidRDefault="009873DB" w:rsidP="000F3BB1">
      <w:pPr>
        <w:ind w:firstLine="720"/>
      </w:pPr>
      <w:r w:rsidRPr="002B2224">
        <w:t>E</w:t>
      </w:r>
      <w:r w:rsidR="007A05AF" w:rsidRPr="002B2224">
        <w:t>rrors in the multiple</w:t>
      </w:r>
      <w:r w:rsidRPr="002B2224">
        <w:t xml:space="preserve"> forecast</w:t>
      </w:r>
      <w:r w:rsidR="007A05AF" w:rsidRPr="002B2224">
        <w:t xml:space="preserve"> fields</w:t>
      </w:r>
      <w:r w:rsidR="00ED35E9" w:rsidRPr="002B2224">
        <w:t xml:space="preserve"> were also examined when averaged over the CONUS and globally to determine the larger scale impact of the observations.</w:t>
      </w:r>
      <w:r w:rsidR="007A05AF" w:rsidRPr="002B2224">
        <w:t xml:space="preserve">  The statistics</w:t>
      </w:r>
      <w:r w:rsidRPr="002B2224">
        <w:t xml:space="preserve"> (not shown)</w:t>
      </w:r>
      <w:r w:rsidR="007A05AF" w:rsidRPr="002B2224">
        <w:t xml:space="preserve"> generally </w:t>
      </w:r>
      <w:r w:rsidR="009A7832" w:rsidRPr="002B2224">
        <w:t>reflected</w:t>
      </w:r>
      <w:r w:rsidR="007A05AF" w:rsidRPr="002B2224">
        <w:t xml:space="preserve"> neutral results or small degradations.</w:t>
      </w:r>
      <w:r w:rsidR="009A7832" w:rsidRPr="002B2224">
        <w:t xml:space="preserve">  While the positive impacts were largely constrained to the immediate region of the storm, the observations did not significantly harm the forecasts globally</w:t>
      </w:r>
      <w:r w:rsidR="00B0658F" w:rsidRPr="002B2224">
        <w:t>, particularly in the case of a gap in satellite coverage</w:t>
      </w:r>
      <w:r w:rsidR="009A7832" w:rsidRPr="002B2224">
        <w:t>.</w:t>
      </w:r>
      <w:r w:rsidR="007A05AF" w:rsidRPr="002B2224">
        <w:t xml:space="preserve">  </w:t>
      </w:r>
    </w:p>
    <w:p w14:paraId="480C050B" w14:textId="77777777" w:rsidR="00773AB5" w:rsidRPr="002B2224" w:rsidRDefault="00773AB5" w:rsidP="00FF44D1"/>
    <w:p w14:paraId="39855C7A" w14:textId="2C7141AC" w:rsidR="006407C6" w:rsidRPr="002B2224" w:rsidRDefault="004D3528" w:rsidP="00983294">
      <w:pPr>
        <w:ind w:firstLine="720"/>
      </w:pPr>
      <w:r w:rsidRPr="002B2224">
        <w:t>An additional</w:t>
      </w:r>
      <w:r w:rsidR="006407C6" w:rsidRPr="002B2224">
        <w:t xml:space="preserve"> experiment </w:t>
      </w:r>
      <w:r w:rsidR="00983294" w:rsidRPr="002B2224">
        <w:t>evaluated</w:t>
      </w:r>
      <w:r w:rsidR="006407C6" w:rsidRPr="002B2224">
        <w:t xml:space="preserve"> the</w:t>
      </w:r>
      <w:r w:rsidR="009F02D2" w:rsidRPr="002B2224">
        <w:t xml:space="preserve"> impact of</w:t>
      </w:r>
      <w:r w:rsidR="006407C6" w:rsidRPr="002B2224">
        <w:t xml:space="preserve"> assimilati</w:t>
      </w:r>
      <w:r w:rsidR="009F02D2" w:rsidRPr="002B2224">
        <w:t>ng</w:t>
      </w:r>
      <w:r w:rsidR="006407C6" w:rsidRPr="002B2224">
        <w:t xml:space="preserve"> </w:t>
      </w:r>
      <w:r w:rsidR="009F02D2" w:rsidRPr="002B2224">
        <w:t>the</w:t>
      </w:r>
      <w:r w:rsidR="006407C6" w:rsidRPr="002B2224">
        <w:t xml:space="preserve"> full vertical resolution </w:t>
      </w:r>
      <w:proofErr w:type="spellStart"/>
      <w:r w:rsidR="006407C6" w:rsidRPr="002B2224">
        <w:t>dropsonde</w:t>
      </w:r>
      <w:proofErr w:type="spellEnd"/>
      <w:r w:rsidR="006407C6" w:rsidRPr="002B2224">
        <w:t xml:space="preserve"> data</w:t>
      </w:r>
      <w:r w:rsidR="009F02D2" w:rsidRPr="002B2224">
        <w:t xml:space="preserve"> from the </w:t>
      </w:r>
      <w:r w:rsidR="009663A2" w:rsidRPr="002B2224">
        <w:t>GH</w:t>
      </w:r>
      <w:r w:rsidRPr="002B2224">
        <w:t xml:space="preserve"> in addition to the full conventional observing system</w:t>
      </w:r>
      <w:r w:rsidR="006407C6" w:rsidRPr="002B2224">
        <w:t>.</w:t>
      </w:r>
      <w:r w:rsidR="009F02D2" w:rsidRPr="002B2224">
        <w:t xml:space="preserve">  The results for the track and intensity forecasts</w:t>
      </w:r>
      <w:r w:rsidRPr="002B2224">
        <w:t xml:space="preserve"> at 96-hr lead</w:t>
      </w:r>
      <w:r w:rsidR="009F02D2" w:rsidRPr="002B2224">
        <w:t xml:space="preserve"> are shown in Figure </w:t>
      </w:r>
      <w:r w:rsidRPr="002B2224">
        <w:t>2.</w:t>
      </w:r>
      <w:r w:rsidR="00A660A0" w:rsidRPr="002B2224">
        <w:t>26</w:t>
      </w:r>
      <w:r w:rsidR="009F02D2" w:rsidRPr="002B2224">
        <w:t>.</w:t>
      </w:r>
      <w:r w:rsidR="008D5EA6" w:rsidRPr="002B2224">
        <w:t xml:space="preserve">  Addition of the full resolution data result</w:t>
      </w:r>
      <w:r w:rsidR="009873DB" w:rsidRPr="002B2224">
        <w:t>s</w:t>
      </w:r>
      <w:r w:rsidR="008D5EA6" w:rsidRPr="002B2224">
        <w:t xml:space="preserve"> in a major reduction in the track error.  The reduction is approximately 30% over the control forecast assimilating all traditional observations and about 25% over the previous results obtained assimilating the normal</w:t>
      </w:r>
      <w:r w:rsidR="00983294" w:rsidRPr="002B2224">
        <w:t>,</w:t>
      </w:r>
      <w:r w:rsidR="008D5EA6" w:rsidRPr="002B2224">
        <w:t xml:space="preserve"> reduced resolution</w:t>
      </w:r>
      <w:r w:rsidR="00983294" w:rsidRPr="002B2224">
        <w:t>,</w:t>
      </w:r>
      <w:r w:rsidR="008D5EA6" w:rsidRPr="002B2224">
        <w:t xml:space="preserve"> </w:t>
      </w:r>
      <w:r w:rsidR="009663A2" w:rsidRPr="002B2224">
        <w:t>GH</w:t>
      </w:r>
      <w:r w:rsidR="008D5EA6" w:rsidRPr="002B2224">
        <w:t xml:space="preserve"> </w:t>
      </w:r>
      <w:proofErr w:type="spellStart"/>
      <w:r w:rsidR="008D5EA6" w:rsidRPr="002B2224">
        <w:t>dropsonde</w:t>
      </w:r>
      <w:proofErr w:type="spellEnd"/>
      <w:r w:rsidR="008D5EA6" w:rsidRPr="002B2224">
        <w:t xml:space="preserve"> data.  There is again </w:t>
      </w:r>
      <w:r w:rsidR="00983294" w:rsidRPr="002B2224">
        <w:t>little</w:t>
      </w:r>
      <w:r w:rsidR="008D5EA6" w:rsidRPr="002B2224">
        <w:t xml:space="preserve"> impact on the intensity forecast as reflected in the central storm pressure, but there is a slight reduction in the error in the forecast</w:t>
      </w:r>
      <w:r w:rsidR="003B0A9F" w:rsidRPr="002B2224">
        <w:t>ed</w:t>
      </w:r>
      <w:r w:rsidR="008D5EA6" w:rsidRPr="002B2224">
        <w:t xml:space="preserve"> wind speeds.  These results</w:t>
      </w:r>
      <w:r w:rsidR="00975B1F" w:rsidRPr="002B2224">
        <w:t>, in this case,</w:t>
      </w:r>
      <w:r w:rsidR="008D5EA6" w:rsidRPr="002B2224">
        <w:t xml:space="preserve"> suggest tremendous potential </w:t>
      </w:r>
      <w:r w:rsidRPr="002B2224">
        <w:t xml:space="preserve">future </w:t>
      </w:r>
      <w:r w:rsidR="008D5EA6" w:rsidRPr="002B2224">
        <w:t xml:space="preserve">value in incorporating the full resolution data available from the </w:t>
      </w:r>
      <w:proofErr w:type="spellStart"/>
      <w:r w:rsidR="008D5EA6" w:rsidRPr="002B2224">
        <w:t>dropsondes</w:t>
      </w:r>
      <w:proofErr w:type="spellEnd"/>
      <w:r w:rsidR="008D5EA6" w:rsidRPr="002B2224">
        <w:t>.</w:t>
      </w:r>
      <w:r w:rsidR="00975B1F" w:rsidRPr="002B2224">
        <w:t xml:space="preserve">  This same level of success, however, was not obtained in all experiments using the full resolution data, and there may still be some issues with the ability of the GFS model to uniformly handle </w:t>
      </w:r>
      <w:r w:rsidR="00983294" w:rsidRPr="002B2224">
        <w:t>such high</w:t>
      </w:r>
      <w:r w:rsidR="009873DB" w:rsidRPr="002B2224">
        <w:t>-</w:t>
      </w:r>
      <w:r w:rsidR="00983294" w:rsidRPr="002B2224">
        <w:t>vertical</w:t>
      </w:r>
      <w:r w:rsidR="009873DB" w:rsidRPr="002B2224">
        <w:t>-</w:t>
      </w:r>
      <w:r w:rsidR="00983294" w:rsidRPr="002B2224">
        <w:t>resolution o</w:t>
      </w:r>
      <w:r w:rsidR="00975B1F" w:rsidRPr="002B2224">
        <w:t>bservations.</w:t>
      </w:r>
    </w:p>
    <w:p w14:paraId="4C398EFC" w14:textId="79F5963F" w:rsidR="009F02D2" w:rsidRPr="002B2224" w:rsidRDefault="001F6BB0" w:rsidP="00FF44D1">
      <w:r>
        <w:rPr>
          <w:noProof/>
        </w:rPr>
        <mc:AlternateContent>
          <mc:Choice Requires="wps">
            <w:drawing>
              <wp:anchor distT="45720" distB="45720" distL="114300" distR="114300" simplePos="0" relativeHeight="251741184" behindDoc="0" locked="0" layoutInCell="1" allowOverlap="1" wp14:anchorId="5D91F3CF" wp14:editId="6C2CD209">
                <wp:simplePos x="0" y="0"/>
                <wp:positionH relativeFrom="column">
                  <wp:align>center</wp:align>
                </wp:positionH>
                <wp:positionV relativeFrom="margin">
                  <wp:align>top</wp:align>
                </wp:positionV>
                <wp:extent cx="5943600" cy="1404620"/>
                <wp:effectExtent l="0" t="0" r="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0DBAC3FA" w14:textId="0DD6CD75" w:rsidR="00D311C8" w:rsidRDefault="00D311C8" w:rsidP="001F6BB0">
                            <w:pPr>
                              <w:jc w:val="center"/>
                              <w:rPr>
                                <w:rFonts w:ascii="Calibri" w:hAnsi="Calibri"/>
                              </w:rPr>
                            </w:pPr>
                            <w:r>
                              <w:rPr>
                                <w:noProof/>
                              </w:rPr>
                              <w:drawing>
                                <wp:inline distT="0" distB="0" distL="0" distR="0" wp14:anchorId="50FD0CFC" wp14:editId="16E7FE1C">
                                  <wp:extent cx="2898648" cy="2505456"/>
                                  <wp:effectExtent l="0" t="0" r="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93"/>
                                          <a:srcRect l="7245" t="14667" r="8222" b="12365"/>
                                          <a:stretch/>
                                        </pic:blipFill>
                                        <pic:spPr>
                                          <a:xfrm>
                                            <a:off x="0" y="0"/>
                                            <a:ext cx="2898648" cy="2505456"/>
                                          </a:xfrm>
                                          <a:prstGeom prst="rect">
                                            <a:avLst/>
                                          </a:prstGeom>
                                        </pic:spPr>
                                      </pic:pic>
                                    </a:graphicData>
                                  </a:graphic>
                                </wp:inline>
                              </w:drawing>
                            </w:r>
                            <w:r>
                              <w:rPr>
                                <w:noProof/>
                              </w:rPr>
                              <w:drawing>
                                <wp:inline distT="0" distB="0" distL="0" distR="0" wp14:anchorId="5D0C347D" wp14:editId="384681B8">
                                  <wp:extent cx="2523744" cy="2395728"/>
                                  <wp:effectExtent l="0" t="0" r="0" b="508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94"/>
                                          <a:srcRect l="8711" t="14533" r="17955" b="15734"/>
                                          <a:stretch/>
                                        </pic:blipFill>
                                        <pic:spPr>
                                          <a:xfrm>
                                            <a:off x="0" y="0"/>
                                            <a:ext cx="2523744" cy="2395728"/>
                                          </a:xfrm>
                                          <a:prstGeom prst="rect">
                                            <a:avLst/>
                                          </a:prstGeom>
                                        </pic:spPr>
                                      </pic:pic>
                                    </a:graphicData>
                                  </a:graphic>
                                </wp:inline>
                              </w:drawing>
                            </w:r>
                          </w:p>
                          <w:p w14:paraId="580680E4" w14:textId="7011C275" w:rsidR="00D311C8" w:rsidRPr="004F600C" w:rsidRDefault="00D311C8" w:rsidP="001F6BB0">
                            <w:pPr>
                              <w:pStyle w:val="Caption"/>
                              <w:spacing w:before="120"/>
                            </w:pPr>
                            <w:bookmarkStart w:id="116" w:name="_Toc486578487"/>
                            <w:bookmarkStart w:id="117" w:name="_Toc486578689"/>
                            <w:r w:rsidRPr="001F6BB0">
                              <w:rPr>
                                <w:b/>
                              </w:rPr>
                              <w:t>Figure 2.26</w:t>
                            </w:r>
                            <w:r w:rsidRPr="004F600C">
                              <w:t>.  Impact of full-resolution GH dropsonde observations on GFS-forecast</w:t>
                            </w:r>
                            <w:r>
                              <w:t>ed</w:t>
                            </w:r>
                            <w:r w:rsidRPr="004F600C">
                              <w:t xml:space="preserve"> track and intensity errors for Hurricane Matthew.  Results are again shown at 96-hours relative to assimilation of all standard satellite observations.  Graphics provided by </w:t>
                            </w:r>
                            <w:r>
                              <w:t>the GOSA Group</w:t>
                            </w:r>
                            <w:r w:rsidRPr="004F600C">
                              <w:t>.</w:t>
                            </w:r>
                            <w:bookmarkEnd w:id="116"/>
                            <w:bookmarkEnd w:id="117"/>
                          </w:p>
                        </w:txbxContent>
                      </wps:txbx>
                      <wps:bodyPr rot="0" vert="horz" wrap="square" lIns="0" tIns="45720" rIns="0" bIns="18288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91F3CF" id="_x0000_s1061" type="#_x0000_t202" style="position:absolute;margin-left:0;margin-top:0;width:468pt;height:110.6pt;z-index:251741184;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5DJQIAAB4EAAAOAAAAZHJzL2Uyb0RvYy54bWysU9tuGyEQfa/Uf0C813uJ7Torr6PUqatK&#10;6UVK+gEsy3pRgaGAvZt+fQbWdqP0rSoPaBhmDjPnDOubUStyFM5LMDUtZjklwnBopdnX9Mfj7t2K&#10;Eh+YaZkCI2r6JDy92bx9sx5sJUroQbXCEQQxvhpsTfsQbJVlnvdCMz8DKwxeduA0C3h0+6x1bEB0&#10;rbIyz5fZAK61DrjwHr130yXdJPyuEzx86zovAlE1xdpC2l3am7hnmzWr9o7ZXvJTGewfqtBMGnz0&#10;AnXHAiMHJ/+C0pI78NCFGQedQddJLlIP2E2Rv+rmoWdWpF6QHG8vNPn/B8u/Hr87ItuazgtKDNOo&#10;0aMYA/kAIykjPYP1FUY9WIwLI7pR5tSqt/fAf3piYNszsxe3zsHQC9ZieUXMzF6kTjg+gjTDF2jx&#10;GXYIkIDGzunIHbJBEB1lerpIE0vh6Fxcz6+WOV5xvCvm+XxZJvEyVp3TrfPhkwBNolFTh9oneHa8&#10;9yGWw6pzSHzNg5LtTiqVDm7fbJUjR4ZzsksrdfAqTBky1PR6US4SsoGYn0ZIy4BzrKSu6SqPa5qs&#10;SMdH06aQwKSabKxEmRM/kZKJnDA2Y1LianHmvYH2CRlzMM0t/jM0enC/KRlwZmvqfx2YE5SozwZZ&#10;jwOejPniPdJD3NnbJKNYlasVupnhiFHTcDa3If2IRIS9RVl2MhEW9ZtKOBWLQ5h4PH2YOOUvzynq&#10;z7fePAMAAP//AwBQSwMEFAAGAAgAAAAhANvkwO7bAAAABQEAAA8AAABkcnMvZG93bnJldi54bWxM&#10;j81OwzAQhO9IvIO1SNyo0yAFksapEBIcoBfKz9mNt0nUeB3ibRrenoULXEYazWrm23I9+15NOMYu&#10;kIHlIgGFVAfXUWPg7fXh6hZUZEvO9oHQwBdGWFfnZ6UtXDjRC05bbpSUUCysgZZ5KLSOdYvexkUY&#10;kCTbh9FbFjs22o32JOW+12mSZNrbjmShtQPet1gftkdvIH/P9jfPj90wfWw++anXm5xdbczlxXy3&#10;AsU4898x/OALOlTCtAtHclH1BuQR/lXJ8utM7M5Ami5T0FWp/9NX3wAAAP//AwBQSwECLQAUAAYA&#10;CAAAACEAtoM4kv4AAADhAQAAEwAAAAAAAAAAAAAAAAAAAAAAW0NvbnRlbnRfVHlwZXNdLnhtbFBL&#10;AQItABQABgAIAAAAIQA4/SH/1gAAAJQBAAALAAAAAAAAAAAAAAAAAC8BAABfcmVscy8ucmVsc1BL&#10;AQItABQABgAIAAAAIQBWhs5DJQIAAB4EAAAOAAAAAAAAAAAAAAAAAC4CAABkcnMvZTJvRG9jLnht&#10;bFBLAQItABQABgAIAAAAIQDb5MDu2wAAAAUBAAAPAAAAAAAAAAAAAAAAAH8EAABkcnMvZG93bnJl&#10;di54bWxQSwUGAAAAAAQABADzAAAAhwUAAAAA&#10;" stroked="f">
                <v:textbox style="mso-fit-shape-to-text:t" inset="0,,0,14.4pt">
                  <w:txbxContent>
                    <w:p w14:paraId="0DBAC3FA" w14:textId="0DD6CD75" w:rsidR="00D311C8" w:rsidRDefault="00D311C8" w:rsidP="001F6BB0">
                      <w:pPr>
                        <w:jc w:val="center"/>
                        <w:rPr>
                          <w:rFonts w:ascii="Calibri" w:hAnsi="Calibri"/>
                        </w:rPr>
                      </w:pPr>
                      <w:r>
                        <w:rPr>
                          <w:noProof/>
                        </w:rPr>
                        <w:drawing>
                          <wp:inline distT="0" distB="0" distL="0" distR="0" wp14:anchorId="50FD0CFC" wp14:editId="16E7FE1C">
                            <wp:extent cx="2898648" cy="2505456"/>
                            <wp:effectExtent l="0" t="0" r="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93"/>
                                    <a:srcRect l="7245" t="14667" r="8222" b="12365"/>
                                    <a:stretch/>
                                  </pic:blipFill>
                                  <pic:spPr>
                                    <a:xfrm>
                                      <a:off x="0" y="0"/>
                                      <a:ext cx="2898648" cy="2505456"/>
                                    </a:xfrm>
                                    <a:prstGeom prst="rect">
                                      <a:avLst/>
                                    </a:prstGeom>
                                  </pic:spPr>
                                </pic:pic>
                              </a:graphicData>
                            </a:graphic>
                          </wp:inline>
                        </w:drawing>
                      </w:r>
                      <w:r>
                        <w:rPr>
                          <w:noProof/>
                        </w:rPr>
                        <w:drawing>
                          <wp:inline distT="0" distB="0" distL="0" distR="0" wp14:anchorId="5D0C347D" wp14:editId="384681B8">
                            <wp:extent cx="2523744" cy="2395728"/>
                            <wp:effectExtent l="0" t="0" r="0" b="508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94"/>
                                    <a:srcRect l="8711" t="14533" r="17955" b="15734"/>
                                    <a:stretch/>
                                  </pic:blipFill>
                                  <pic:spPr>
                                    <a:xfrm>
                                      <a:off x="0" y="0"/>
                                      <a:ext cx="2523744" cy="2395728"/>
                                    </a:xfrm>
                                    <a:prstGeom prst="rect">
                                      <a:avLst/>
                                    </a:prstGeom>
                                  </pic:spPr>
                                </pic:pic>
                              </a:graphicData>
                            </a:graphic>
                          </wp:inline>
                        </w:drawing>
                      </w:r>
                    </w:p>
                    <w:p w14:paraId="580680E4" w14:textId="7011C275" w:rsidR="00D311C8" w:rsidRPr="004F600C" w:rsidRDefault="00D311C8" w:rsidP="001F6BB0">
                      <w:pPr>
                        <w:pStyle w:val="Caption"/>
                        <w:spacing w:before="120"/>
                      </w:pPr>
                      <w:bookmarkStart w:id="118" w:name="_Toc486578487"/>
                      <w:bookmarkStart w:id="119" w:name="_Toc486578689"/>
                      <w:r w:rsidRPr="001F6BB0">
                        <w:rPr>
                          <w:b/>
                        </w:rPr>
                        <w:t>Figure 2.26</w:t>
                      </w:r>
                      <w:r w:rsidRPr="004F600C">
                        <w:t>.  Impact of full-resolution GH dropsonde observations on GFS-forecast</w:t>
                      </w:r>
                      <w:r>
                        <w:t>ed</w:t>
                      </w:r>
                      <w:r w:rsidRPr="004F600C">
                        <w:t xml:space="preserve"> track and intensity errors for Hurricane Matthew.  Results are again shown at 96-hours relative to assimilation of all standard satellite observations.  Graphics provided by </w:t>
                      </w:r>
                      <w:r>
                        <w:t>the GOSA Group</w:t>
                      </w:r>
                      <w:r w:rsidRPr="004F600C">
                        <w:t>.</w:t>
                      </w:r>
                      <w:bookmarkEnd w:id="118"/>
                      <w:bookmarkEnd w:id="119"/>
                    </w:p>
                  </w:txbxContent>
                </v:textbox>
                <w10:wrap type="square" anchory="margin"/>
              </v:shape>
            </w:pict>
          </mc:Fallback>
        </mc:AlternateContent>
      </w:r>
    </w:p>
    <w:p w14:paraId="32768516" w14:textId="54C57936" w:rsidR="00432669" w:rsidRPr="002B2224" w:rsidRDefault="00432669" w:rsidP="00E720A4">
      <w:pPr>
        <w:ind w:firstLine="720"/>
      </w:pPr>
      <w:r w:rsidRPr="002B2224">
        <w:t xml:space="preserve">While for one storm only, the findings are quite positive </w:t>
      </w:r>
      <w:r w:rsidR="00F920A9" w:rsidRPr="002B2224">
        <w:t>with respect to the ability of GH</w:t>
      </w:r>
      <w:r w:rsidR="001550AC" w:rsidRPr="002B2224">
        <w:t xml:space="preserve"> </w:t>
      </w:r>
      <w:proofErr w:type="spellStart"/>
      <w:r w:rsidR="001550AC" w:rsidRPr="002B2224">
        <w:t>dropsonde</w:t>
      </w:r>
      <w:proofErr w:type="spellEnd"/>
      <w:r w:rsidR="00F920A9" w:rsidRPr="002B2224">
        <w:t xml:space="preserve"> observations to improve forecasts of </w:t>
      </w:r>
      <w:r w:rsidR="00C01662">
        <w:t>tropical cyclones</w:t>
      </w:r>
      <w:r w:rsidR="00F920A9" w:rsidRPr="002B2224">
        <w:t xml:space="preserve"> within operational global models, particularly in the presence of a gap in key satellite observations.</w:t>
      </w:r>
      <w:r w:rsidR="007E19EE" w:rsidRPr="002B2224">
        <w:t xml:space="preserve">  The benefits were reflected in forecasted track and in a variety of metrics for many different forecast fields.</w:t>
      </w:r>
      <w:r w:rsidR="00F920A9" w:rsidRPr="002B2224">
        <w:t xml:space="preserve">  </w:t>
      </w:r>
      <w:r w:rsidR="00820330" w:rsidRPr="002B2224">
        <w:t xml:space="preserve">The improvements are largely constrained to the </w:t>
      </w:r>
      <w:r w:rsidR="00765494" w:rsidRPr="002B2224">
        <w:t>regions directly affected by the storm, but any detrimental effects in other regions were small and limited in extent.</w:t>
      </w:r>
      <w:r w:rsidR="007E19EE" w:rsidRPr="002B2224">
        <w:t xml:space="preserve">  A very preliminary investigation into the impact of HAMSR retrievals on GFS forecasts of Matthew yielded mixed results with insignificant changes to the forecast skill.  Further work exploring the treatment of HAMSR data is still required.</w:t>
      </w:r>
      <w:r w:rsidR="00765494" w:rsidRPr="002B2224">
        <w:t xml:space="preserve">  </w:t>
      </w:r>
    </w:p>
    <w:p w14:paraId="6D915764" w14:textId="77777777" w:rsidR="007E19EE" w:rsidRPr="002B2224" w:rsidRDefault="007E19EE" w:rsidP="007E19EE"/>
    <w:p w14:paraId="7BD27BA7" w14:textId="317869D8" w:rsidR="007E19EE" w:rsidRPr="005C1BFC" w:rsidRDefault="007E19EE" w:rsidP="000334EE">
      <w:pPr>
        <w:pStyle w:val="Heading3"/>
      </w:pPr>
      <w:bookmarkStart w:id="120" w:name="_Toc486437637"/>
      <w:r>
        <w:t>2</w:t>
      </w:r>
      <w:r w:rsidRPr="005C1BFC">
        <w:t>.</w:t>
      </w:r>
      <w:r>
        <w:t>2</w:t>
      </w:r>
      <w:r w:rsidRPr="005C1BFC">
        <w:t>.</w:t>
      </w:r>
      <w:r>
        <w:t>2</w:t>
      </w:r>
      <w:r w:rsidRPr="005C1BFC">
        <w:t xml:space="preserve">. </w:t>
      </w:r>
      <w:r>
        <w:t xml:space="preserve">GFS Hurricane Studies at </w:t>
      </w:r>
      <w:r w:rsidR="00EC11B9">
        <w:t>NCEP/</w:t>
      </w:r>
      <w:r>
        <w:t>EMC</w:t>
      </w:r>
      <w:bookmarkEnd w:id="120"/>
    </w:p>
    <w:p w14:paraId="78033355" w14:textId="67B3DBF3" w:rsidR="007E19EE" w:rsidRPr="002B2224" w:rsidRDefault="00606E66" w:rsidP="000F3BB1">
      <w:pPr>
        <w:ind w:firstLine="720"/>
      </w:pPr>
      <w:r>
        <w:rPr>
          <w:noProof/>
        </w:rPr>
        <mc:AlternateContent>
          <mc:Choice Requires="wps">
            <w:drawing>
              <wp:anchor distT="45720" distB="45720" distL="114300" distR="114300" simplePos="0" relativeHeight="251677696" behindDoc="0" locked="0" layoutInCell="1" allowOverlap="1" wp14:anchorId="380642D6" wp14:editId="0D720807">
                <wp:simplePos x="0" y="0"/>
                <wp:positionH relativeFrom="column">
                  <wp:posOffset>0</wp:posOffset>
                </wp:positionH>
                <wp:positionV relativeFrom="paragraph">
                  <wp:posOffset>62230</wp:posOffset>
                </wp:positionV>
                <wp:extent cx="5943600" cy="622300"/>
                <wp:effectExtent l="0" t="0" r="19050" b="2540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2300"/>
                        </a:xfrm>
                        <a:prstGeom prst="rect">
                          <a:avLst/>
                        </a:prstGeom>
                        <a:noFill/>
                        <a:ln w="19050">
                          <a:solidFill>
                            <a:srgbClr val="228596"/>
                          </a:solidFill>
                          <a:miter lim="800000"/>
                          <a:headEnd/>
                          <a:tailEnd/>
                        </a:ln>
                      </wps:spPr>
                      <wps:txbx>
                        <w:txbxContent>
                          <w:p w14:paraId="739FD1FB" w14:textId="750041A8"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 xml:space="preserve">Work at NCEP/EMC with the 2017 operational GFS model </w:t>
                            </w:r>
                            <w:r>
                              <w:rPr>
                                <w:rFonts w:ascii="Calibri" w:eastAsia="Calibri" w:hAnsi="Calibri" w:cs="Calibri"/>
                                <w:b/>
                                <w:i/>
                                <w:color w:val="228596"/>
                                <w14:textOutline w14:w="9525" w14:cap="rnd" w14:cmpd="sng" w14:algn="ctr">
                                  <w14:noFill/>
                                  <w14:prstDash w14:val="solid"/>
                                  <w14:bevel/>
                                </w14:textOutline>
                              </w:rPr>
                              <w:t>showed</w:t>
                            </w:r>
                            <w:r w:rsidRPr="001D57E6">
                              <w:rPr>
                                <w:rFonts w:ascii="Calibri" w:eastAsia="Calibri" w:hAnsi="Calibri" w:cs="Calibri"/>
                                <w:b/>
                                <w:i/>
                                <w:color w:val="228596"/>
                                <w14:textOutline w14:w="9525" w14:cap="rnd" w14:cmpd="sng" w14:algn="ctr">
                                  <w14:noFill/>
                                  <w14:prstDash w14:val="solid"/>
                                  <w14:bevel/>
                                </w14:textOutline>
                              </w:rPr>
                              <w:t xml:space="preserve"> remarkable improvement in tropical cyclone track forecasts from addition of GH dropsonde data to the current conventional observing system, even for distant storms</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0642D6" id="_x0000_s1062" type="#_x0000_t202" style="position:absolute;left:0;text-align:left;margin-left:0;margin-top:4.9pt;width:468pt;height:49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iIaJgIAACUEAAAOAAAAZHJzL2Uyb0RvYy54bWysU9uO2yAQfa/Uf0C8N3acSxMrzmqbbapK&#10;24u02w/AGMeowFAgsbdfvwPOZqP2rSoPaGCGM2fODJubQStyEs5LMBWdTnJKhOHQSHOo6I/H/bsV&#10;JT4w0zAFRlT0SXh6s337ZtPbUhTQgWqEIwhifNnbinYh2DLLPO+EZn4CVhh0tuA0C3h0h6xxrEd0&#10;rbIiz5dZD66xDrjwHm/vRifdJvy2FTx8a1svAlEVRW4h7S7tddyz7YaVB8dsJ/mZBvsHFppJg0kv&#10;UHcsMHJ08i8oLbkDD22YcNAZtK3kItWA1UzzP6p56JgVqRYUx9uLTP7/wfKvp++OyKai8yUlhmns&#10;0aMYAvkAAymiPL31JUY9WIwLA15jm1Op3t4D/+mJgV3HzEHcOgd9J1iD9KbxZXb1dMTxEaTuv0CD&#10;adgxQAIaWqejdqgGQXRs09OlNZEKx8vFej5b5uji6FsWxQztmIKVL6+t8+GTAE2iUVGHrU/o7HTv&#10;wxj6EhKTGdhLpfCelcqQHimv80U+FgZKNtEbnd4d6p1y5MRwgopitVgvz4n9dZiWAedYSV3RVR5X&#10;DGJllOOjaZIdmFSjjayVOesTJRnFCUM9pE7MUoYoXg3NEyrmYJxb/GdodOB+U9LjzFbU/zoyJyhR&#10;nw2qvp7O53HI02G+eF/gwV176msPMxyhKhooGc1dSB8jVW1vsTt7mYR7ZXLmjLOYpD//mzjs1+cU&#10;9fq7t88AAAD//wMAUEsDBBQABgAIAAAAIQC4RiRi2gAAAAYBAAAPAAAAZHJzL2Rvd25yZXYueG1s&#10;TI9BS8NAFITvgv9heQVvdrcKaRqzKVIQCh7E2oPHTfaZDc2+DdlNE/+9z5Mehxlmvin3i+/FFcfY&#10;BdKwWSsQSE2wHbUazh8v9zmImAxZ0wdCDd8YYV/d3pSmsGGmd7yeUiu4hGJhNLiUhkLK2Dj0Jq7D&#10;gMTeVxi9SSzHVtrRzFzue/mgVCa96YgXnBnw4LC5nCav4bN+3R6zN3SH/NicZ7XJnJ8yre9Wy/MT&#10;iIRL+gvDLz6jQ8VMdZjIRtFr4CNJw47x2dw9ZqxrTqltDrIq5X/86gcAAP//AwBQSwECLQAUAAYA&#10;CAAAACEAtoM4kv4AAADhAQAAEwAAAAAAAAAAAAAAAAAAAAAAW0NvbnRlbnRfVHlwZXNdLnhtbFBL&#10;AQItABQABgAIAAAAIQA4/SH/1gAAAJQBAAALAAAAAAAAAAAAAAAAAC8BAABfcmVscy8ucmVsc1BL&#10;AQItABQABgAIAAAAIQAAjiIaJgIAACUEAAAOAAAAAAAAAAAAAAAAAC4CAABkcnMvZTJvRG9jLnht&#10;bFBLAQItABQABgAIAAAAIQC4RiRi2gAAAAYBAAAPAAAAAAAAAAAAAAAAAIAEAABkcnMvZG93bnJl&#10;di54bWxQSwUGAAAAAAQABADzAAAAhwUAAAAA&#10;" filled="f" strokecolor="#228596" strokeweight="1.5pt">
                <v:textbox style="mso-fit-shape-to-text:t">
                  <w:txbxContent>
                    <w:p w14:paraId="739FD1FB" w14:textId="750041A8"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 xml:space="preserve">Work at NCEP/EMC with the 2017 operational GFS model </w:t>
                      </w:r>
                      <w:r>
                        <w:rPr>
                          <w:rFonts w:ascii="Calibri" w:eastAsia="Calibri" w:hAnsi="Calibri" w:cs="Calibri"/>
                          <w:b/>
                          <w:i/>
                          <w:color w:val="228596"/>
                          <w14:textOutline w14:w="9525" w14:cap="rnd" w14:cmpd="sng" w14:algn="ctr">
                            <w14:noFill/>
                            <w14:prstDash w14:val="solid"/>
                            <w14:bevel/>
                          </w14:textOutline>
                        </w:rPr>
                        <w:t>showed</w:t>
                      </w:r>
                      <w:r w:rsidRPr="001D57E6">
                        <w:rPr>
                          <w:rFonts w:ascii="Calibri" w:eastAsia="Calibri" w:hAnsi="Calibri" w:cs="Calibri"/>
                          <w:b/>
                          <w:i/>
                          <w:color w:val="228596"/>
                          <w14:textOutline w14:w="9525" w14:cap="rnd" w14:cmpd="sng" w14:algn="ctr">
                            <w14:noFill/>
                            <w14:prstDash w14:val="solid"/>
                            <w14:bevel/>
                          </w14:textOutline>
                        </w:rPr>
                        <w:t xml:space="preserve"> remarkable improvement in tropical cyclone track forecasts from addition of GH dropsonde data to the current conventional observing system, even for distant storms</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A52255" w:rsidRPr="002B2224">
        <w:t xml:space="preserve">Investigation of the impact of GH </w:t>
      </w:r>
      <w:proofErr w:type="spellStart"/>
      <w:r w:rsidR="00A52255" w:rsidRPr="002B2224">
        <w:t>dropsonde</w:t>
      </w:r>
      <w:proofErr w:type="spellEnd"/>
      <w:r w:rsidR="00A52255" w:rsidRPr="002B2224">
        <w:t xml:space="preserve"> observations on tropical </w:t>
      </w:r>
      <w:r w:rsidR="00C01662">
        <w:t>cyclone</w:t>
      </w:r>
      <w:r w:rsidR="00A52255" w:rsidRPr="002B2224">
        <w:t xml:space="preserve"> forecasts within the operational GFS model in the presence of the full current observing system was expanded significantly at NCEP/EMC.  The results, described below, are extremely positive and reflect some of the strongest arguments for potential future utilization of GH-type observations in an operational program.</w:t>
      </w:r>
    </w:p>
    <w:p w14:paraId="4BE69935" w14:textId="77777777" w:rsidR="00A52255" w:rsidRPr="002B2224" w:rsidRDefault="00A52255" w:rsidP="007E19EE"/>
    <w:p w14:paraId="09BE94FC" w14:textId="681CDEEB" w:rsidR="00E05597" w:rsidRPr="002B2224" w:rsidRDefault="00A52255" w:rsidP="000F3BB1">
      <w:pPr>
        <w:ind w:firstLine="720"/>
      </w:pPr>
      <w:r w:rsidRPr="002B2224">
        <w:t>The</w:t>
      </w:r>
      <w:r w:rsidR="00EC11B9" w:rsidRPr="002B2224">
        <w:t xml:space="preserve"> GFS-based</w:t>
      </w:r>
      <w:r w:rsidRPr="002B2224">
        <w:t xml:space="preserve"> </w:t>
      </w:r>
      <w:r w:rsidR="00EC11B9" w:rsidRPr="002B2224">
        <w:t>studies conducted at NCEP/EMC utilized the</w:t>
      </w:r>
      <w:r w:rsidR="001C156C" w:rsidRPr="002B2224">
        <w:t xml:space="preserve"> </w:t>
      </w:r>
      <w:r w:rsidR="00EC11B9" w:rsidRPr="002B2224">
        <w:t>2017 version of the model</w:t>
      </w:r>
      <w:r w:rsidR="00F72B0F" w:rsidRPr="002B2224">
        <w:t xml:space="preserve"> due to go into operations this year</w:t>
      </w:r>
      <w:r w:rsidR="00EC11B9" w:rsidRPr="002B2224">
        <w:t>.  The experiments incorporate</w:t>
      </w:r>
      <w:r w:rsidR="00F72B0F" w:rsidRPr="002B2224">
        <w:t>d</w:t>
      </w:r>
      <w:r w:rsidR="00EC11B9" w:rsidRPr="002B2224">
        <w:t xml:space="preserve"> the GH </w:t>
      </w:r>
      <w:proofErr w:type="spellStart"/>
      <w:r w:rsidR="00EC11B9" w:rsidRPr="002B2224">
        <w:t>dropsonde</w:t>
      </w:r>
      <w:proofErr w:type="spellEnd"/>
      <w:r w:rsidR="00EC11B9" w:rsidRPr="002B2224">
        <w:t xml:space="preserve"> observations collected in all flights during the 2014 HS3 and 2016 SHOUT hurricane campaigns</w:t>
      </w:r>
      <w:r w:rsidR="001C156C" w:rsidRPr="002B2224">
        <w:t xml:space="preserve"> which</w:t>
      </w:r>
      <w:r w:rsidR="00071B31" w:rsidRPr="002B2224">
        <w:t xml:space="preserve"> encompass</w:t>
      </w:r>
      <w:r w:rsidR="001C156C" w:rsidRPr="002B2224">
        <w:t>e</w:t>
      </w:r>
      <w:r w:rsidR="00E26FE8" w:rsidRPr="002B2224">
        <w:t>d</w:t>
      </w:r>
      <w:r w:rsidR="00071B31" w:rsidRPr="002B2224">
        <w:t xml:space="preserve"> seven named storms</w:t>
      </w:r>
      <w:r w:rsidR="00EC11B9" w:rsidRPr="002B2224">
        <w:t>.</w:t>
      </w:r>
      <w:r w:rsidR="00435A53" w:rsidRPr="002B2224">
        <w:t xml:space="preserve">  The impact of the observations were evaluated relative to assimilation of all conventional and reconnaissance observations utilized in normal operations.</w:t>
      </w:r>
      <w:r w:rsidR="001C156C" w:rsidRPr="002B2224">
        <w:t xml:space="preserve">  The </w:t>
      </w:r>
      <w:proofErr w:type="spellStart"/>
      <w:r w:rsidR="001C156C" w:rsidRPr="002B2224">
        <w:t>dropsondes</w:t>
      </w:r>
      <w:proofErr w:type="spellEnd"/>
      <w:r w:rsidR="001C156C" w:rsidRPr="002B2224">
        <w:t xml:space="preserve"> were not included in the original operational runs at the time of the flights.</w:t>
      </w:r>
      <w:r w:rsidR="00E05597" w:rsidRPr="002B2224">
        <w:t xml:space="preserve">  The work </w:t>
      </w:r>
      <w:r w:rsidR="00435A53" w:rsidRPr="002B2224">
        <w:t>was</w:t>
      </w:r>
      <w:r w:rsidR="00E05597" w:rsidRPr="002B2224">
        <w:t xml:space="preserve"> </w:t>
      </w:r>
      <w:r w:rsidR="00E26FE8" w:rsidRPr="002B2224">
        <w:t>conducted</w:t>
      </w:r>
      <w:r w:rsidR="00E05597" w:rsidRPr="002B2224">
        <w:t xml:space="preserve"> by Jason </w:t>
      </w:r>
      <w:proofErr w:type="spellStart"/>
      <w:r w:rsidR="00E05597" w:rsidRPr="002B2224">
        <w:t>Sippel</w:t>
      </w:r>
      <w:proofErr w:type="spellEnd"/>
      <w:r w:rsidR="00E05597" w:rsidRPr="002B2224">
        <w:t xml:space="preserve"> and Kate Howard under the leadership of Vijay </w:t>
      </w:r>
      <w:proofErr w:type="spellStart"/>
      <w:r w:rsidR="00E05597" w:rsidRPr="002B2224">
        <w:t>Tallapragada</w:t>
      </w:r>
      <w:proofErr w:type="spellEnd"/>
      <w:r w:rsidR="00E05597" w:rsidRPr="002B2224">
        <w:t xml:space="preserve">.  </w:t>
      </w:r>
    </w:p>
    <w:p w14:paraId="6F662C09" w14:textId="77777777" w:rsidR="00E05597" w:rsidRPr="002B2224" w:rsidRDefault="00E05597" w:rsidP="00E05597"/>
    <w:p w14:paraId="6890518E" w14:textId="73676479" w:rsidR="00A52255" w:rsidRPr="002B2224" w:rsidRDefault="00E05597" w:rsidP="000F3BB1">
      <w:pPr>
        <w:ind w:firstLine="720"/>
      </w:pPr>
      <w:r w:rsidRPr="002B2224">
        <w:t xml:space="preserve">As for the operational HWRF analysis described in Section 2.1.2, the GH </w:t>
      </w:r>
      <w:proofErr w:type="spellStart"/>
      <w:r w:rsidRPr="002B2224">
        <w:t>dropsonde</w:t>
      </w:r>
      <w:proofErr w:type="spellEnd"/>
      <w:r w:rsidRPr="002B2224">
        <w:t xml:space="preserve"> data</w:t>
      </w:r>
      <w:r w:rsidR="00435A53" w:rsidRPr="002B2224">
        <w:t xml:space="preserve"> was</w:t>
      </w:r>
      <w:r w:rsidRPr="002B2224">
        <w:t xml:space="preserve"> obtained directly from the TEMP DROP messages submitted in real time through the GTS.  In the TEMP DROP messages, measurements </w:t>
      </w:r>
      <w:r w:rsidR="00C34CFB" w:rsidRPr="002B2224">
        <w:t>we</w:t>
      </w:r>
      <w:r w:rsidRPr="002B2224">
        <w:t xml:space="preserve">re reported only at specified mandatory and significant levels and not at the full measurement rate.  </w:t>
      </w:r>
      <w:r w:rsidR="001C156C" w:rsidRPr="002B2224">
        <w:t>T</w:t>
      </w:r>
      <w:r w:rsidRPr="002B2224">
        <w:t>he data also contain</w:t>
      </w:r>
      <w:r w:rsidR="00C34CFB" w:rsidRPr="002B2224">
        <w:t>ed</w:t>
      </w:r>
      <w:r w:rsidRPr="002B2224">
        <w:t xml:space="preserve"> only the launch location and </w:t>
      </w:r>
      <w:r w:rsidR="001C156C" w:rsidRPr="002B2224">
        <w:t>not</w:t>
      </w:r>
      <w:r w:rsidRPr="002B2224">
        <w:t xml:space="preserve"> any information on absolute position during the descent.  </w:t>
      </w:r>
    </w:p>
    <w:p w14:paraId="6C2ABE88" w14:textId="77777777" w:rsidR="00054878" w:rsidRPr="002B2224" w:rsidRDefault="00054878" w:rsidP="00E05597"/>
    <w:p w14:paraId="3EDC4E0F" w14:textId="2340F71B" w:rsidR="00054878" w:rsidRPr="002B2224" w:rsidRDefault="007A5F12" w:rsidP="000F3BB1">
      <w:pPr>
        <w:ind w:firstLine="720"/>
      </w:pPr>
      <w:r>
        <w:rPr>
          <w:noProof/>
        </w:rPr>
        <mc:AlternateContent>
          <mc:Choice Requires="wps">
            <w:drawing>
              <wp:anchor distT="45720" distB="45720" distL="114300" distR="114300" simplePos="0" relativeHeight="251743232" behindDoc="0" locked="0" layoutInCell="1" allowOverlap="1" wp14:anchorId="728F9FD9" wp14:editId="2698B98C">
                <wp:simplePos x="0" y="0"/>
                <wp:positionH relativeFrom="column">
                  <wp:posOffset>0</wp:posOffset>
                </wp:positionH>
                <wp:positionV relativeFrom="margin">
                  <wp:posOffset>0</wp:posOffset>
                </wp:positionV>
                <wp:extent cx="5943600" cy="2856865"/>
                <wp:effectExtent l="0" t="0" r="0" b="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56865"/>
                        </a:xfrm>
                        <a:prstGeom prst="rect">
                          <a:avLst/>
                        </a:prstGeom>
                        <a:solidFill>
                          <a:srgbClr val="FFFFFF"/>
                        </a:solidFill>
                        <a:ln w="9525">
                          <a:noFill/>
                          <a:miter lim="800000"/>
                          <a:headEnd/>
                          <a:tailEnd/>
                        </a:ln>
                      </wps:spPr>
                      <wps:txbx>
                        <w:txbxContent>
                          <w:p w14:paraId="1FCC970F" w14:textId="6045A355" w:rsidR="00D311C8" w:rsidRPr="005A52C2" w:rsidRDefault="00D311C8" w:rsidP="006F4292">
                            <w:pPr>
                              <w:jc w:val="center"/>
                              <w:rPr>
                                <w:rFonts w:ascii="Calibri" w:hAnsi="Calibri"/>
                                <w:b/>
                              </w:rPr>
                            </w:pPr>
                            <w:r>
                              <w:rPr>
                                <w:noProof/>
                              </w:rPr>
                              <w:drawing>
                                <wp:inline distT="0" distB="0" distL="0" distR="0" wp14:anchorId="06CBCFCD" wp14:editId="53EFAB89">
                                  <wp:extent cx="2889504" cy="2084832"/>
                                  <wp:effectExtent l="0" t="0" r="6350" b="0"/>
                                  <wp:docPr id="42" name="Picture 2" descr="fig_ALAL1616_t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fig_ALAL1616_tker.png"/>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9504" cy="2084832"/>
                                          </a:xfrm>
                                          <a:prstGeom prst="rect">
                                            <a:avLst/>
                                          </a:prstGeom>
                                        </pic:spPr>
                                      </pic:pic>
                                    </a:graphicData>
                                  </a:graphic>
                                </wp:inline>
                              </w:drawing>
                            </w:r>
                            <w:r>
                              <w:rPr>
                                <w:noProof/>
                              </w:rPr>
                              <w:drawing>
                                <wp:inline distT="0" distB="0" distL="0" distR="0" wp14:anchorId="2C948C39" wp14:editId="59D43E4C">
                                  <wp:extent cx="2889504" cy="2084832"/>
                                  <wp:effectExtent l="0" t="0" r="6350" b="0"/>
                                  <wp:docPr id="43" name="Picture 4" descr="fig_ALAL1616_s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fig_ALAL1616_st01.png"/>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9504" cy="2084832"/>
                                          </a:xfrm>
                                          <a:prstGeom prst="rect">
                                            <a:avLst/>
                                          </a:prstGeom>
                                        </pic:spPr>
                                      </pic:pic>
                                    </a:graphicData>
                                  </a:graphic>
                                </wp:inline>
                              </w:drawing>
                            </w:r>
                          </w:p>
                          <w:p w14:paraId="422A49CE" w14:textId="5F06E540" w:rsidR="00D311C8" w:rsidRPr="004F600C" w:rsidRDefault="00D311C8" w:rsidP="006F4292">
                            <w:pPr>
                              <w:pStyle w:val="Caption"/>
                              <w:spacing w:before="120"/>
                            </w:pPr>
                            <w:bookmarkStart w:id="121" w:name="_Toc486578488"/>
                            <w:bookmarkStart w:id="122" w:name="_Toc486578690"/>
                            <w:r w:rsidRPr="006F4292">
                              <w:rPr>
                                <w:b/>
                              </w:rPr>
                              <w:t>Figure 2.27</w:t>
                            </w:r>
                            <w:r w:rsidRPr="004F600C">
                              <w:t>.</w:t>
                            </w:r>
                            <w:r>
                              <w:t xml:space="preserve">  Average impact of GH dropsonde measurements on track errors within the 2017 operational GFS model at NCEP/EMC.  The results represent an average over the forecast cycles spanning all storms sampled by SHOUT in 2016.  The left panel shows the track errors with and without the GH dropsondes while the right panel shows the corresponding change in skill.</w:t>
                            </w:r>
                            <w:r w:rsidRPr="004F600C">
                              <w:t xml:space="preserve">  Graphics provided by </w:t>
                            </w:r>
                            <w:r>
                              <w:t>Jason Sippel</w:t>
                            </w:r>
                            <w:r w:rsidRPr="004F600C">
                              <w:t>.</w:t>
                            </w:r>
                            <w:bookmarkEnd w:id="121"/>
                            <w:bookmarkEnd w:id="122"/>
                          </w:p>
                        </w:txbxContent>
                      </wps:txbx>
                      <wps:bodyPr rot="0" vert="horz" wrap="square" lIns="0" tIns="45720" rIns="0" bIns="9144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8F9FD9" id="_x0000_s1063" type="#_x0000_t202" style="position:absolute;left:0;text-align:left;margin-left:0;margin-top:0;width:468pt;height:224.95pt;z-index:251743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w0WJQIAAB0EAAAOAAAAZHJzL2Uyb0RvYy54bWysU9tu2zAMfR+wfxD0vthx4zQx4hRdugwD&#10;ugvQ7gNkWY6FSaImKbG7ry+lXNptb8P0IFAUeXR4SK1uRq3IQTgvwdR0OskpEYZDK82upt8ft+8W&#10;lPjATMsUGFHTJ+Hpzfrtm9VgK1FAD6oVjiCI8dVga9qHYKss87wXmvkJWGHwsgOnWcCj22WtYwOi&#10;a5UVeT7PBnCtdcCF9+i9O17SdcLvOsHD167zIhBVU+QW0u7S3sQ9W69YtXPM9pKfaLB/YKGZNPjo&#10;BeqOBUb2Tv4FpSV34KELEw46g66TXKQasJpp/kc1Dz2zItWC4nh7kcn/P1j+5fDNEdnWdFZSYpjG&#10;Hj2KMZD3MJIiyjNYX2HUg8W4MKIb25xK9fYe+A9PDGx6Znbi1jkYesFapDeNmdmr1COOjyDN8Bla&#10;fIbtAySgsXM6aodqEETHNj1dWhOpcHSWy9nVPMcrjnfFopwv5mV6g1XndOt8+ChAk2jU1GHvEzw7&#10;3PsQ6bDqHBJf86Bku5VKpYPbNRvlyIHhnGzTOqH/FqYMGWq6LIsyIRuI+WmEtAw4x0rqmi7yuGI6&#10;q6IcH0yb7MCkOtrIRJmTPlGSozhhbMbUiavrmBzFa6B9QsUcHOcW/xkaPbhflAw4szX1P/fMCUrU&#10;J4OqxwFPxqy8LvDgzt4mGcvpbIZeZjhC1DSczU1IHyLpYG+xK1uZ9HphcOKKM5hkPP2XOOSvzynq&#10;5VevnwEAAP//AwBQSwMEFAAGAAgAAAAhAKDubzTdAAAABQEAAA8AAABkcnMvZG93bnJldi54bWxM&#10;j8FOwzAQRO9I/IO1SNyoU4hSksapKgSXVhxayqE3N16SiHgdxW6S/j0Ll3IZaTSrmbf5arKtGLD3&#10;jSMF81kEAql0pqFKweHj7eEZhA+ajG4doYILelgVtze5zowbaYfDPlSCS8hnWkEdQpdJ6csarfYz&#10;1yFx9uV6qwPbvpKm1yOX21Y+RlEirW6IF2rd4UuN5ff+bBWsD4vhc7y8b17T+EjbRbLd7Oa9Uvd3&#10;03oJIuAUrsfwi8/oUDDTyZ3JeNEq4EfCn3KWPiVsTwriOE1BFrn8T1/8AAAA//8DAFBLAQItABQA&#10;BgAIAAAAIQC2gziS/gAAAOEBAAATAAAAAAAAAAAAAAAAAAAAAABbQ29udGVudF9UeXBlc10ueG1s&#10;UEsBAi0AFAAGAAgAAAAhADj9If/WAAAAlAEAAAsAAAAAAAAAAAAAAAAALwEAAF9yZWxzLy5yZWxz&#10;UEsBAi0AFAAGAAgAAAAhAOcrDRYlAgAAHQQAAA4AAAAAAAAAAAAAAAAALgIAAGRycy9lMm9Eb2Mu&#10;eG1sUEsBAi0AFAAGAAgAAAAhAKDubzTdAAAABQEAAA8AAAAAAAAAAAAAAAAAfwQAAGRycy9kb3du&#10;cmV2LnhtbFBLBQYAAAAABAAEAPMAAACJBQAAAAA=&#10;" stroked="f">
                <v:textbox style="mso-fit-shape-to-text:t" inset="0,,0,7.2pt">
                  <w:txbxContent>
                    <w:p w14:paraId="1FCC970F" w14:textId="6045A355" w:rsidR="00D311C8" w:rsidRPr="005A52C2" w:rsidRDefault="00D311C8" w:rsidP="006F4292">
                      <w:pPr>
                        <w:jc w:val="center"/>
                        <w:rPr>
                          <w:rFonts w:ascii="Calibri" w:hAnsi="Calibri"/>
                          <w:b/>
                        </w:rPr>
                      </w:pPr>
                      <w:r>
                        <w:rPr>
                          <w:noProof/>
                        </w:rPr>
                        <w:drawing>
                          <wp:inline distT="0" distB="0" distL="0" distR="0" wp14:anchorId="06CBCFCD" wp14:editId="53EFAB89">
                            <wp:extent cx="2889504" cy="2084832"/>
                            <wp:effectExtent l="0" t="0" r="6350" b="0"/>
                            <wp:docPr id="42" name="Picture 2" descr="fig_ALAL1616_t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fig_ALAL1616_tker.png"/>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9504" cy="2084832"/>
                                    </a:xfrm>
                                    <a:prstGeom prst="rect">
                                      <a:avLst/>
                                    </a:prstGeom>
                                  </pic:spPr>
                                </pic:pic>
                              </a:graphicData>
                            </a:graphic>
                          </wp:inline>
                        </w:drawing>
                      </w:r>
                      <w:r>
                        <w:rPr>
                          <w:noProof/>
                        </w:rPr>
                        <w:drawing>
                          <wp:inline distT="0" distB="0" distL="0" distR="0" wp14:anchorId="2C948C39" wp14:editId="59D43E4C">
                            <wp:extent cx="2889504" cy="2084832"/>
                            <wp:effectExtent l="0" t="0" r="6350" b="0"/>
                            <wp:docPr id="43" name="Picture 4" descr="fig_ALAL1616_s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fig_ALAL1616_st01.png"/>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9504" cy="2084832"/>
                                    </a:xfrm>
                                    <a:prstGeom prst="rect">
                                      <a:avLst/>
                                    </a:prstGeom>
                                  </pic:spPr>
                                </pic:pic>
                              </a:graphicData>
                            </a:graphic>
                          </wp:inline>
                        </w:drawing>
                      </w:r>
                    </w:p>
                    <w:p w14:paraId="422A49CE" w14:textId="5F06E540" w:rsidR="00D311C8" w:rsidRPr="004F600C" w:rsidRDefault="00D311C8" w:rsidP="006F4292">
                      <w:pPr>
                        <w:pStyle w:val="Caption"/>
                        <w:spacing w:before="120"/>
                      </w:pPr>
                      <w:bookmarkStart w:id="123" w:name="_Toc486578488"/>
                      <w:bookmarkStart w:id="124" w:name="_Toc486578690"/>
                      <w:r w:rsidRPr="006F4292">
                        <w:rPr>
                          <w:b/>
                        </w:rPr>
                        <w:t>Figure 2.27</w:t>
                      </w:r>
                      <w:r w:rsidRPr="004F600C">
                        <w:t>.</w:t>
                      </w:r>
                      <w:r>
                        <w:t xml:space="preserve">  Average impact of GH dropsonde measurements on track errors within the 2017 operational GFS model at NCEP/EMC.  The results represent an average over the forecast cycles spanning all storms sampled by SHOUT in 2016.  The left panel shows the track errors with and without the GH dropsondes while the right panel shows the corresponding change in skill.</w:t>
                      </w:r>
                      <w:r w:rsidRPr="004F600C">
                        <w:t xml:space="preserve">  Graphics provided by </w:t>
                      </w:r>
                      <w:r>
                        <w:t>Jason Sippel</w:t>
                      </w:r>
                      <w:r w:rsidRPr="004F600C">
                        <w:t>.</w:t>
                      </w:r>
                      <w:bookmarkEnd w:id="123"/>
                      <w:bookmarkEnd w:id="124"/>
                    </w:p>
                  </w:txbxContent>
                </v:textbox>
                <w10:wrap type="square" anchory="margin"/>
              </v:shape>
            </w:pict>
          </mc:Fallback>
        </mc:AlternateContent>
      </w:r>
      <w:r w:rsidR="00054878" w:rsidRPr="002B2224">
        <w:t>The overall impact of the observations from 2016 on the GFS track forecasts of all concurrent Atlantic basin storms is shown in Figure 2.</w:t>
      </w:r>
      <w:r w:rsidR="00FF62A5" w:rsidRPr="002B2224">
        <w:t>27</w:t>
      </w:r>
      <w:r w:rsidR="00054878" w:rsidRPr="002B2224">
        <w:t>.  The results reflect a substantial positive impact on the track forecast at lead times beyond about 36 hours.  The relative skill improvement peaks at around 13% for 72-hour forecast lead but exceeds 10% for leads greater than 48 hours.  These overall improvements were found to be just on the edge of statistical significance</w:t>
      </w:r>
      <w:r w:rsidR="00151035" w:rsidRPr="002B2224">
        <w:t xml:space="preserve"> at the 95% level</w:t>
      </w:r>
      <w:r w:rsidR="00D336A4" w:rsidRPr="002B2224">
        <w:t xml:space="preserve"> as reflected by the error bars in the figure</w:t>
      </w:r>
      <w:r w:rsidR="00054878" w:rsidRPr="002B2224">
        <w:t>.</w:t>
      </w:r>
    </w:p>
    <w:p w14:paraId="1A5058D7" w14:textId="28BE2FEA" w:rsidR="005A52C2" w:rsidRPr="002B2224" w:rsidRDefault="005A52C2" w:rsidP="00E05597"/>
    <w:p w14:paraId="44C34767" w14:textId="4088D59A" w:rsidR="00054878" w:rsidRPr="002B2224" w:rsidRDefault="00151035" w:rsidP="000F3BB1">
      <w:pPr>
        <w:ind w:firstLine="720"/>
      </w:pPr>
      <w:r w:rsidRPr="002B2224">
        <w:t xml:space="preserve">Examination of the GH </w:t>
      </w:r>
      <w:proofErr w:type="spellStart"/>
      <w:r w:rsidRPr="002B2224">
        <w:t>dropsonde</w:t>
      </w:r>
      <w:proofErr w:type="spellEnd"/>
      <w:r w:rsidRPr="002B2224">
        <w:t xml:space="preserve"> i</w:t>
      </w:r>
      <w:r w:rsidR="00CB0AA4" w:rsidRPr="002B2224">
        <w:t>mpact on individual</w:t>
      </w:r>
      <w:r w:rsidR="00EC4098" w:rsidRPr="002B2224">
        <w:t xml:space="preserve"> 2016</w:t>
      </w:r>
      <w:r w:rsidR="00CB0AA4" w:rsidRPr="002B2224">
        <w:t xml:space="preserve"> storm</w:t>
      </w:r>
      <w:r w:rsidRPr="002B2224">
        <w:t xml:space="preserve"> </w:t>
      </w:r>
      <w:r w:rsidR="00CB0AA4" w:rsidRPr="002B2224">
        <w:t>forecasts shows dramatically greater benefit</w:t>
      </w:r>
      <w:r w:rsidR="00EC4098" w:rsidRPr="002B2224">
        <w:t xml:space="preserve"> to the track forecasts at extended lead times</w:t>
      </w:r>
      <w:r w:rsidR="00CB0AA4" w:rsidRPr="002B2224">
        <w:t>.</w:t>
      </w:r>
      <w:r w:rsidR="00EC4098" w:rsidRPr="002B2224">
        <w:t xml:space="preserve">  Results obtained for model cycles during Hermine and Gaston are shown in Figure 2.</w:t>
      </w:r>
      <w:r w:rsidR="00FF62A5" w:rsidRPr="002B2224">
        <w:t>28</w:t>
      </w:r>
      <w:r w:rsidR="00EC4098" w:rsidRPr="002B2224">
        <w:t xml:space="preserve"> and for Matthew in Figure 2.</w:t>
      </w:r>
      <w:r w:rsidR="00FF62A5" w:rsidRPr="002B2224">
        <w:t>29</w:t>
      </w:r>
      <w:r w:rsidR="00EC4098" w:rsidRPr="002B2224">
        <w:t xml:space="preserve">.  For each storm, highly significant track improvements in excess of 20% are observed for extended periods in the forecasts.  For Matthew, the track improvement at 168 hours </w:t>
      </w:r>
      <w:r w:rsidR="00D61539" w:rsidRPr="002B2224">
        <w:t>i</w:t>
      </w:r>
      <w:r w:rsidR="00EC4098" w:rsidRPr="002B2224">
        <w:t>s 37%.  Forecasts during Hermine exhibited high track uncertainty even with</w:t>
      </w:r>
      <w:r w:rsidR="005D6FC9" w:rsidRPr="002B2224">
        <w:t xml:space="preserve"> extensive</w:t>
      </w:r>
      <w:r w:rsidR="00EC4098" w:rsidRPr="002B2224">
        <w:t xml:space="preserve"> reconnaissance </w:t>
      </w:r>
      <w:r w:rsidR="005D6FC9" w:rsidRPr="002B2224">
        <w:t xml:space="preserve">from the NOAA WP-3D and Air Force WC-130J aircraft.  Addition of the GH </w:t>
      </w:r>
      <w:proofErr w:type="spellStart"/>
      <w:r w:rsidR="005D6FC9" w:rsidRPr="002B2224">
        <w:t>dropsondes</w:t>
      </w:r>
      <w:proofErr w:type="spellEnd"/>
      <w:r w:rsidR="005D6FC9" w:rsidRPr="002B2224">
        <w:t xml:space="preserve"> led to strong improvements throughout the forecast period.  Forecast gains during Gaston </w:t>
      </w:r>
      <w:r w:rsidR="006567E8" w:rsidRPr="002B2224">
        <w:t>reflect improvements in the absence of any other reconnaissance data.</w:t>
      </w:r>
    </w:p>
    <w:p w14:paraId="326E98A4" w14:textId="77777777" w:rsidR="007A5F12" w:rsidRDefault="007A5F12" w:rsidP="00E05597"/>
    <w:p w14:paraId="57E2A1F8" w14:textId="77777777" w:rsidR="007A5F12" w:rsidRDefault="007A5F12" w:rsidP="00E05597"/>
    <w:p w14:paraId="2C6C917E" w14:textId="11788A3A" w:rsidR="007A5F12" w:rsidRDefault="007A5F12" w:rsidP="00E05597">
      <w:r>
        <w:rPr>
          <w:noProof/>
        </w:rPr>
        <mc:AlternateContent>
          <mc:Choice Requires="wps">
            <w:drawing>
              <wp:anchor distT="45720" distB="45720" distL="114300" distR="114300" simplePos="0" relativeHeight="251745280" behindDoc="0" locked="0" layoutInCell="1" allowOverlap="1" wp14:anchorId="385702C6" wp14:editId="5EBFDF6F">
                <wp:simplePos x="0" y="0"/>
                <wp:positionH relativeFrom="column">
                  <wp:posOffset>0</wp:posOffset>
                </wp:positionH>
                <wp:positionV relativeFrom="margin">
                  <wp:posOffset>0</wp:posOffset>
                </wp:positionV>
                <wp:extent cx="5943600" cy="4810760"/>
                <wp:effectExtent l="0" t="0" r="0" b="8890"/>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810760"/>
                        </a:xfrm>
                        <a:prstGeom prst="rect">
                          <a:avLst/>
                        </a:prstGeom>
                        <a:solidFill>
                          <a:srgbClr val="FFFFFF"/>
                        </a:solidFill>
                        <a:ln w="9525">
                          <a:noFill/>
                          <a:miter lim="800000"/>
                          <a:headEnd/>
                          <a:tailEnd/>
                        </a:ln>
                      </wps:spPr>
                      <wps:txbx>
                        <w:txbxContent>
                          <w:p w14:paraId="734AFA33" w14:textId="2C122672" w:rsidR="00D311C8" w:rsidRDefault="00D311C8" w:rsidP="00752699">
                            <w:pPr>
                              <w:jc w:val="center"/>
                            </w:pPr>
                            <w:r>
                              <w:rPr>
                                <w:noProof/>
                              </w:rPr>
                              <w:drawing>
                                <wp:inline distT="0" distB="0" distL="0" distR="0" wp14:anchorId="6A97D5F5" wp14:editId="334E5A0A">
                                  <wp:extent cx="5815584" cy="4105656"/>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de35.PNG"/>
                                          <pic:cNvPicPr/>
                                        </pic:nvPicPr>
                                        <pic:blipFill rotWithShape="1">
                                          <a:blip r:embed="rId97" cstate="print">
                                            <a:extLst>
                                              <a:ext uri="{28A0092B-C50C-407E-A947-70E740481C1C}">
                                                <a14:useLocalDpi xmlns:a14="http://schemas.microsoft.com/office/drawing/2010/main" val="0"/>
                                              </a:ext>
                                            </a:extLst>
                                          </a:blip>
                                          <a:srcRect l="9950" t="15192" r="15097" b="14194"/>
                                          <a:stretch/>
                                        </pic:blipFill>
                                        <pic:spPr bwMode="auto">
                                          <a:xfrm>
                                            <a:off x="0" y="0"/>
                                            <a:ext cx="5815584" cy="4105656"/>
                                          </a:xfrm>
                                          <a:prstGeom prst="rect">
                                            <a:avLst/>
                                          </a:prstGeom>
                                          <a:ln>
                                            <a:noFill/>
                                          </a:ln>
                                          <a:extLst>
                                            <a:ext uri="{53640926-AAD7-44D8-BBD7-CCE9431645EC}">
                                              <a14:shadowObscured xmlns:a14="http://schemas.microsoft.com/office/drawing/2010/main"/>
                                            </a:ext>
                                          </a:extLst>
                                        </pic:spPr>
                                      </pic:pic>
                                    </a:graphicData>
                                  </a:graphic>
                                </wp:inline>
                              </w:drawing>
                            </w:r>
                          </w:p>
                          <w:p w14:paraId="3D683EDD" w14:textId="399A24A6" w:rsidR="00D311C8" w:rsidRPr="004F600C" w:rsidRDefault="00D311C8" w:rsidP="006F4292">
                            <w:pPr>
                              <w:pStyle w:val="Caption"/>
                            </w:pPr>
                            <w:bookmarkStart w:id="125" w:name="_Toc486578489"/>
                            <w:bookmarkStart w:id="126" w:name="_Toc486578691"/>
                            <w:r w:rsidRPr="006F4292">
                              <w:rPr>
                                <w:b/>
                              </w:rPr>
                              <w:t>Figure 2.28</w:t>
                            </w:r>
                            <w:r w:rsidRPr="004F600C">
                              <w:t>.</w:t>
                            </w:r>
                            <w:r>
                              <w:t xml:space="preserve">  Impact of GH dropsonde measurements on forecasted track errors within the 2017 operational GFS model for Hermine (left) and Gaston (right).  The results are averages over the forecast cycles concurrent with the flights during the individual systems.  The upper panels show the track errors with and without the GH dropsondes while the lower panels show the corresponding change in skill.</w:t>
                            </w:r>
                            <w:r w:rsidRPr="004F600C">
                              <w:t xml:space="preserve">  Graphics by </w:t>
                            </w:r>
                            <w:r>
                              <w:t xml:space="preserve">Jason </w:t>
                            </w:r>
                            <w:proofErr w:type="spellStart"/>
                            <w:r>
                              <w:t>Sippel</w:t>
                            </w:r>
                            <w:proofErr w:type="spellEnd"/>
                            <w:r w:rsidRPr="004F600C">
                              <w:t>.</w:t>
                            </w:r>
                            <w:bookmarkEnd w:id="125"/>
                            <w:bookmarkEnd w:id="126"/>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5702C6" id="_x0000_s1064" type="#_x0000_t202" style="position:absolute;margin-left:0;margin-top:0;width:468pt;height:378.8pt;z-index:251745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QXIQIAAB0EAAAOAAAAZHJzL2Uyb0RvYy54bWysU9uO2yAQfa/Uf0C8N3a8STZrxVlts01V&#10;aXuRdvsBGOMYFRgKJHb69R1wkkbbt6o8oGGYOcycM6zuB63IQTgvwVR0OskpEYZDI82uot9ftu+W&#10;lPjATMMUGFHRo/D0fv32zaq3pSigA9UIRxDE+LK3Fe1CsGWWed4JzfwErDB42YLTLODR7bLGsR7R&#10;tcqKPF9kPbjGOuDCe/Q+jpd0nfDbVvDwtW29CERVFGsLaXdpr+OerVes3DlmO8lPZbB/qEIzafDR&#10;C9QjC4zsnfwLSkvuwEMbJhx0Bm0ruUg9YDfT/FU3zx2zIvWC5Hh7ocn/P1j+5fDNEdlUdDGnxDCN&#10;Gr2IIZD3MJAi0tNbX2LUs8W4MKAbZU6tevsE/IcnBjYdMzvx4Bz0nWANljeNmdlV6ojjI0jdf4YG&#10;n2H7AAloaJ2O3CEbBNFRpuNFmlgKR+f8bnazyPGK491sOc1vF0m8jJXndOt8+ChAk2hU1KH2CZ4d&#10;nnyI5bDyHBJf86Bks5VKpYPb1RvlyIHhnGzTSh28ClOG9BW9mxfzhGwg5qcR0jLgHCupK7rM4xon&#10;K9LxwTQpJDCpRhsrUebET6RkJCcM9ZCUuFmeea+hOSJjDsa5xX+GRgfuFyU9zmxF/c89c4IS9ckg&#10;63HAkzGb3xZ4cGdvfe1lhiNERQMlo7kJ6UMkHuwDqrKVia8o31jBqVacwUTj6b/EIb8+p6g/v3r9&#10;GwAA//8DAFBLAwQUAAYACAAAACEAV1DLm9oAAAAFAQAADwAAAGRycy9kb3ducmV2LnhtbEyPwU7D&#10;MBBE70j8g7VI3KjTIlIIcSpUiUsviJDet/E2iRqvQ+y26d+zcKGXkUazmnmbrybXqxONofNsYD5L&#10;QBHX3nbcGKi+3h+eQYWIbLH3TAYuFGBV3N7kmFl/5k86lbFRUsIhQwNtjEOmdahbchhmfiCWbO9H&#10;h1Hs2Gg74lnKXa8XSZJqhx3LQosDrVuqD+XRGcCq3+Bmmy72H991ydXUbe36Ysz93fT2CirSFP+P&#10;4Rdf0KEQpp0/sg2qNyCPxD+V7OUxFbszsHxapqCLXF/TFz8AAAD//wMAUEsBAi0AFAAGAAgAAAAh&#10;ALaDOJL+AAAA4QEAABMAAAAAAAAAAAAAAAAAAAAAAFtDb250ZW50X1R5cGVzXS54bWxQSwECLQAU&#10;AAYACAAAACEAOP0h/9YAAACUAQAACwAAAAAAAAAAAAAAAAAvAQAAX3JlbHMvLnJlbHNQSwECLQAU&#10;AAYACAAAACEAWJIUFyECAAAdBAAADgAAAAAAAAAAAAAAAAAuAgAAZHJzL2Uyb0RvYy54bWxQSwEC&#10;LQAUAAYACAAAACEAV1DLm9oAAAAFAQAADwAAAAAAAAAAAAAAAAB7BAAAZHJzL2Rvd25yZXYueG1s&#10;UEsFBgAAAAAEAAQA8wAAAIIFAAAAAA==&#10;" stroked="f">
                <v:textbox style="mso-fit-shape-to-text:t" inset="0,,0">
                  <w:txbxContent>
                    <w:p w14:paraId="734AFA33" w14:textId="2C122672" w:rsidR="00D311C8" w:rsidRDefault="00D311C8" w:rsidP="00752699">
                      <w:pPr>
                        <w:jc w:val="center"/>
                      </w:pPr>
                      <w:r>
                        <w:rPr>
                          <w:noProof/>
                        </w:rPr>
                        <w:drawing>
                          <wp:inline distT="0" distB="0" distL="0" distR="0" wp14:anchorId="6A97D5F5" wp14:editId="334E5A0A">
                            <wp:extent cx="5815584" cy="4105656"/>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de35.PNG"/>
                                    <pic:cNvPicPr/>
                                  </pic:nvPicPr>
                                  <pic:blipFill rotWithShape="1">
                                    <a:blip r:embed="rId97" cstate="print">
                                      <a:extLst>
                                        <a:ext uri="{28A0092B-C50C-407E-A947-70E740481C1C}">
                                          <a14:useLocalDpi xmlns:a14="http://schemas.microsoft.com/office/drawing/2010/main" val="0"/>
                                        </a:ext>
                                      </a:extLst>
                                    </a:blip>
                                    <a:srcRect l="9950" t="15192" r="15097" b="14194"/>
                                    <a:stretch/>
                                  </pic:blipFill>
                                  <pic:spPr bwMode="auto">
                                    <a:xfrm>
                                      <a:off x="0" y="0"/>
                                      <a:ext cx="5815584" cy="4105656"/>
                                    </a:xfrm>
                                    <a:prstGeom prst="rect">
                                      <a:avLst/>
                                    </a:prstGeom>
                                    <a:ln>
                                      <a:noFill/>
                                    </a:ln>
                                    <a:extLst>
                                      <a:ext uri="{53640926-AAD7-44D8-BBD7-CCE9431645EC}">
                                        <a14:shadowObscured xmlns:a14="http://schemas.microsoft.com/office/drawing/2010/main"/>
                                      </a:ext>
                                    </a:extLst>
                                  </pic:spPr>
                                </pic:pic>
                              </a:graphicData>
                            </a:graphic>
                          </wp:inline>
                        </w:drawing>
                      </w:r>
                    </w:p>
                    <w:p w14:paraId="3D683EDD" w14:textId="399A24A6" w:rsidR="00D311C8" w:rsidRPr="004F600C" w:rsidRDefault="00D311C8" w:rsidP="006F4292">
                      <w:pPr>
                        <w:pStyle w:val="Caption"/>
                      </w:pPr>
                      <w:bookmarkStart w:id="127" w:name="_Toc486578489"/>
                      <w:bookmarkStart w:id="128" w:name="_Toc486578691"/>
                      <w:r w:rsidRPr="006F4292">
                        <w:rPr>
                          <w:b/>
                        </w:rPr>
                        <w:t>Figure 2.28</w:t>
                      </w:r>
                      <w:r w:rsidRPr="004F600C">
                        <w:t>.</w:t>
                      </w:r>
                      <w:r>
                        <w:t xml:space="preserve">  Impact of GH dropsonde measurements on forecasted track errors within the 2017 operational GFS model for Hermine (left) and Gaston (right).  The results are averages over the forecast cycles concurrent with the flights during the individual systems.  The upper panels show the track errors with and without the GH dropsondes while the lower panels show the corresponding change in skill.</w:t>
                      </w:r>
                      <w:r w:rsidRPr="004F600C">
                        <w:t xml:space="preserve">  Graphics by </w:t>
                      </w:r>
                      <w:r>
                        <w:t xml:space="preserve">Jason </w:t>
                      </w:r>
                      <w:proofErr w:type="spellStart"/>
                      <w:r>
                        <w:t>Sippel</w:t>
                      </w:r>
                      <w:proofErr w:type="spellEnd"/>
                      <w:r w:rsidRPr="004F600C">
                        <w:t>.</w:t>
                      </w:r>
                      <w:bookmarkEnd w:id="127"/>
                      <w:bookmarkEnd w:id="128"/>
                    </w:p>
                  </w:txbxContent>
                </v:textbox>
                <w10:wrap type="square" anchory="margin"/>
              </v:shape>
            </w:pict>
          </mc:Fallback>
        </mc:AlternateContent>
      </w:r>
    </w:p>
    <w:p w14:paraId="56481D72" w14:textId="2B258856" w:rsidR="006567E8" w:rsidRPr="002B2224" w:rsidRDefault="006567E8" w:rsidP="00E05597"/>
    <w:p w14:paraId="7F022CC2" w14:textId="442E2F61" w:rsidR="00FF62A5" w:rsidRPr="002B2224" w:rsidRDefault="006F4292" w:rsidP="00E05597">
      <w:r>
        <w:rPr>
          <w:noProof/>
        </w:rPr>
        <mc:AlternateContent>
          <mc:Choice Requires="wps">
            <w:drawing>
              <wp:anchor distT="45720" distB="45720" distL="114300" distR="114300" simplePos="0" relativeHeight="251747328" behindDoc="0" locked="0" layoutInCell="1" allowOverlap="1" wp14:anchorId="5AC46DBD" wp14:editId="393A1174">
                <wp:simplePos x="0" y="0"/>
                <wp:positionH relativeFrom="column">
                  <wp:align>left</wp:align>
                </wp:positionH>
                <wp:positionV relativeFrom="paragraph">
                  <wp:posOffset>182880</wp:posOffset>
                </wp:positionV>
                <wp:extent cx="3657600" cy="1404620"/>
                <wp:effectExtent l="0" t="0" r="0" b="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404620"/>
                        </a:xfrm>
                        <a:prstGeom prst="rect">
                          <a:avLst/>
                        </a:prstGeom>
                        <a:solidFill>
                          <a:srgbClr val="FFFFFF"/>
                        </a:solidFill>
                        <a:ln w="9525">
                          <a:noFill/>
                          <a:miter lim="800000"/>
                          <a:headEnd/>
                          <a:tailEnd/>
                        </a:ln>
                      </wps:spPr>
                      <wps:txbx>
                        <w:txbxContent>
                          <w:p w14:paraId="0493261A" w14:textId="718E6467" w:rsidR="00D311C8" w:rsidRDefault="00D311C8" w:rsidP="0072342C">
                            <w:r>
                              <w:rPr>
                                <w:noProof/>
                              </w:rPr>
                              <w:drawing>
                                <wp:inline distT="0" distB="0" distL="0" distR="0" wp14:anchorId="4F59A14E" wp14:editId="697CCD51">
                                  <wp:extent cx="3337560" cy="2715768"/>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de36.PNG"/>
                                          <pic:cNvPicPr/>
                                        </pic:nvPicPr>
                                        <pic:blipFill rotWithShape="1">
                                          <a:blip r:embed="rId98" cstate="print">
                                            <a:extLst>
                                              <a:ext uri="{28A0092B-C50C-407E-A947-70E740481C1C}">
                                                <a14:useLocalDpi xmlns:a14="http://schemas.microsoft.com/office/drawing/2010/main" val="0"/>
                                              </a:ext>
                                            </a:extLst>
                                          </a:blip>
                                          <a:srcRect l="6901" t="7275" r="9962" b="2639"/>
                                          <a:stretch/>
                                        </pic:blipFill>
                                        <pic:spPr bwMode="auto">
                                          <a:xfrm>
                                            <a:off x="0" y="0"/>
                                            <a:ext cx="3337560" cy="271576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C46DBD" id="_x0000_s1065" type="#_x0000_t202" style="position:absolute;margin-left:0;margin-top:14.4pt;width:4in;height:110.6pt;z-index:251747328;visibility:visible;mso-wrap-style:square;mso-width-percent:0;mso-height-percent:200;mso-wrap-distance-left:9pt;mso-wrap-distance-top:3.6pt;mso-wrap-distance-right:9pt;mso-wrap-distance-bottom:3.6pt;mso-position-horizontal:left;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pqJIQIAAB0EAAAOAAAAZHJzL2Uyb0RvYy54bWysU9tuGyEQfa/Uf0C817t2bCdZeR2lTl1V&#10;Si9S0g9ggfWiAkMBezf9+g6s7VrpW1Ue0DDMHGbOGVZ3g9HkIH1QYGs6nZSUSMtBKLur6ffn7bsb&#10;SkJkVjANVtb0RQZ6t377ZtW7Ss6gAy2kJwhiQ9W7mnYxuqooAu+kYWECTlq8bMEbFvHod4XwrEd0&#10;o4tZWS6LHrxwHrgMAb0P4yVdZ/y2lTx+bdsgI9E1xdpi3n3em7QX6xWrdp65TvFjGewfqjBMWXz0&#10;DPXAIiN7r/6CMop7CNDGCQdTQNsqLnMP2M20fNXNU8eczL0gOcGdaQr/D5Z/OXzzRIma3iwoscyg&#10;Rs9yiOQ9DGSW6OldqDDqyWFcHNCNMudWg3sE/iMQC5uO2Z289x76TjKB5U1TZnGROuKEBNL0n0Hg&#10;M2wfIQMNrTeJO2SDIDrK9HKWJpXC0Xm1XFwvS7zieDedl/PlLItXsOqU7nyIHyUYkoyaetQ+w7PD&#10;Y4ipHFadQtJrAbQSW6V1Pvhds9GeHBjOyTav3MGrMG1JX9PbxWyRkS2k/DxCRkWcY60MElmmNU5W&#10;ouODFTkkMqVHGyvR9shPomQkJw7NkJW4uj3x3oB4QcY8jHOL/wyNDvwvSnqc2ZqGn3vmJSX6k0XW&#10;04BnY764RnqIP3mbSy+zHCFqGikZzU3MHyLz4O5Rla3KfCX5xgqOteIMZhqP/yUN+eU5R/351evf&#10;AAAA//8DAFBLAwQUAAYACAAAACEASw6E+9oAAAAHAQAADwAAAGRycy9kb3ducmV2LnhtbEyPwU7D&#10;MBBE70j9B2uRuFGbSA1VGqdClbj0ggjpfRu7SYS9TmO3Tf+e5QTHmVnNvC23s3fiaqc4BNLwslQg&#10;LLXBDNRpaL7en9cgYkIy6AJZDXcbYVstHkosTLjRp73WqRNcQrFADX1KYyFlbHvrMS7DaImzU5g8&#10;JpZTJ82ENy73TmZK5dLjQLzQ42h3vW2/64vXgI3b4/6QZ6ePc1tTMw8Hs7tr/fQ4v21AJDunv2P4&#10;xWd0qJjpGC5konAa+JGkIVszP6er15yNIxsrpUBWpfzPX/0AAAD//wMAUEsBAi0AFAAGAAgAAAAh&#10;ALaDOJL+AAAA4QEAABMAAAAAAAAAAAAAAAAAAAAAAFtDb250ZW50X1R5cGVzXS54bWxQSwECLQAU&#10;AAYACAAAACEAOP0h/9YAAACUAQAACwAAAAAAAAAAAAAAAAAvAQAAX3JlbHMvLnJlbHNQSwECLQAU&#10;AAYACAAAACEAJjqaiSECAAAdBAAADgAAAAAAAAAAAAAAAAAuAgAAZHJzL2Uyb0RvYy54bWxQSwEC&#10;LQAUAAYACAAAACEASw6E+9oAAAAHAQAADwAAAAAAAAAAAAAAAAB7BAAAZHJzL2Rvd25yZXYueG1s&#10;UEsFBgAAAAAEAAQA8wAAAIIFAAAAAA==&#10;" stroked="f">
                <v:textbox style="mso-fit-shape-to-text:t" inset="0,,0">
                  <w:txbxContent>
                    <w:p w14:paraId="0493261A" w14:textId="718E6467" w:rsidR="00D311C8" w:rsidRDefault="00D311C8" w:rsidP="0072342C">
                      <w:r>
                        <w:rPr>
                          <w:noProof/>
                        </w:rPr>
                        <w:drawing>
                          <wp:inline distT="0" distB="0" distL="0" distR="0" wp14:anchorId="4F59A14E" wp14:editId="697CCD51">
                            <wp:extent cx="3337560" cy="2715768"/>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de36.PNG"/>
                                    <pic:cNvPicPr/>
                                  </pic:nvPicPr>
                                  <pic:blipFill rotWithShape="1">
                                    <a:blip r:embed="rId98" cstate="print">
                                      <a:extLst>
                                        <a:ext uri="{28A0092B-C50C-407E-A947-70E740481C1C}">
                                          <a14:useLocalDpi xmlns:a14="http://schemas.microsoft.com/office/drawing/2010/main" val="0"/>
                                        </a:ext>
                                      </a:extLst>
                                    </a:blip>
                                    <a:srcRect l="6901" t="7275" r="9962" b="2639"/>
                                    <a:stretch/>
                                  </pic:blipFill>
                                  <pic:spPr bwMode="auto">
                                    <a:xfrm>
                                      <a:off x="0" y="0"/>
                                      <a:ext cx="3337560" cy="271576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67F26BBF" w14:textId="3ADC8729" w:rsidR="007A5F12" w:rsidRDefault="007A5F12" w:rsidP="000F3BB1">
      <w:pPr>
        <w:ind w:firstLine="720"/>
      </w:pPr>
      <w:r>
        <w:rPr>
          <w:noProof/>
        </w:rPr>
        <mc:AlternateContent>
          <mc:Choice Requires="wps">
            <w:drawing>
              <wp:anchor distT="45720" distB="45720" distL="114300" distR="114300" simplePos="0" relativeHeight="251806720" behindDoc="0" locked="0" layoutInCell="1" allowOverlap="1" wp14:anchorId="6B663BBA" wp14:editId="09D132C0">
                <wp:simplePos x="0" y="0"/>
                <wp:positionH relativeFrom="margin">
                  <wp:align>right</wp:align>
                </wp:positionH>
                <wp:positionV relativeFrom="paragraph">
                  <wp:posOffset>369570</wp:posOffset>
                </wp:positionV>
                <wp:extent cx="2360930" cy="1404620"/>
                <wp:effectExtent l="0" t="0" r="22860" b="26670"/>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A1B1AD9" w14:textId="5F8355DA" w:rsidR="00D311C8" w:rsidRPr="004F600C" w:rsidRDefault="00D311C8" w:rsidP="007A5F12">
                            <w:pPr>
                              <w:pStyle w:val="Caption"/>
                            </w:pPr>
                            <w:bookmarkStart w:id="129" w:name="_Toc486578490"/>
                            <w:bookmarkStart w:id="130" w:name="_Toc486578692"/>
                            <w:r w:rsidRPr="006F4292">
                              <w:rPr>
                                <w:b/>
                              </w:rPr>
                              <w:t>Figure 2.29</w:t>
                            </w:r>
                            <w:r w:rsidRPr="004F600C">
                              <w:t>.</w:t>
                            </w:r>
                            <w:r>
                              <w:t xml:space="preserve">  Impact of GH </w:t>
                            </w:r>
                            <w:proofErr w:type="spellStart"/>
                            <w:r>
                              <w:t>dropsonde</w:t>
                            </w:r>
                            <w:proofErr w:type="spellEnd"/>
                            <w:r>
                              <w:t xml:space="preserve"> measurements on forecasted track errors for Hurricane Matthew.  The green trace corresponds to results without the </w:t>
                            </w:r>
                            <w:proofErr w:type="spellStart"/>
                            <w:r>
                              <w:t>dropsonde</w:t>
                            </w:r>
                            <w:proofErr w:type="spellEnd"/>
                            <w:r>
                              <w:t xml:space="preserve"> data, while the red trace shows the improvements obtained by assimilating the </w:t>
                            </w:r>
                            <w:proofErr w:type="spellStart"/>
                            <w:r>
                              <w:t>dropsonde</w:t>
                            </w:r>
                            <w:proofErr w:type="spellEnd"/>
                            <w:r>
                              <w:t xml:space="preserve"> observations.</w:t>
                            </w:r>
                            <w:r w:rsidRPr="004F600C">
                              <w:t xml:space="preserve">  </w:t>
                            </w:r>
                            <w:r>
                              <w:t>Graphic</w:t>
                            </w:r>
                            <w:r w:rsidRPr="004F600C">
                              <w:t xml:space="preserve"> provided by </w:t>
                            </w:r>
                            <w:r>
                              <w:t xml:space="preserve">Jason </w:t>
                            </w:r>
                            <w:proofErr w:type="spellStart"/>
                            <w:r>
                              <w:t>Sippel</w:t>
                            </w:r>
                            <w:proofErr w:type="spellEnd"/>
                            <w:r w:rsidRPr="004F600C">
                              <w:t>.</w:t>
                            </w:r>
                            <w:bookmarkEnd w:id="129"/>
                            <w:bookmarkEnd w:id="130"/>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663BBA" id="_x0000_s1066" type="#_x0000_t202" style="position:absolute;left:0;text-align:left;margin-left:134.7pt;margin-top:29.1pt;width:185.9pt;height:110.6pt;z-index:251806720;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JXKKAIAAE8EAAAOAAAAZHJzL2Uyb0RvYy54bWysVF1v2yAUfZ+0/4B4X+w4H22sOFWXLtOk&#10;7kNq9wMIxjEacBmQ2Nmv7wWnadRtL9P8gIB7OZx7zsXLm14rchDOSzAVHY9ySoThUEuzq+j3x827&#10;a0p8YKZmCoyo6FF4erN6+2bZ2VIU0IKqhSMIYnzZ2Yq2IdgyyzxvhWZ+BFYYDDbgNAu4dLusdqxD&#10;dK2yIs/nWQeutg648B5374YgXSX8phE8fG0aLwJRFUVuIY0ujds4ZqslK3eO2VbyEw32Dyw0kwYv&#10;PUPdscDI3snfoLTkDjw0YcRBZ9A0kotUA1Yzzl9V89AyK1ItKI63Z5n8/4PlXw7fHJF1RYvJFSWG&#10;aTTpUfSBvIeeFFGfzvoS0x4sJoYet9HnVKu398B/eGJg3TKzE7fOQdcKViO/cTyZXRwdcHwE2Xaf&#10;ocZr2D5AAuobp6N4KAdBdPTpePYmUuG4WUzm+WKCIY6x8TSfzovkXsbK5+PW+fBRgCZxUlGH5id4&#10;drj3IdJh5XNKvM2DkvVGKpUWbrddK0cODBtlk75Uwas0ZUhX0cWsmA0K/BUiT9+fILQM2PFK6ope&#10;n5NYGXX7YOrUj4FJNcyRsjInIaN2g4qh3/bJs2mSIKq8hfqI0joYOhxfJE5acL8o6bC7K+p/7pkT&#10;lKhPBu1ZjKd4loS0mM6uUEviLiPbywgzHKEqGigZpuuQnlASzt6ijRuZBH5hcuKMXZt0P72w+Cwu&#10;1ynr5T+wegIAAP//AwBQSwMEFAAGAAgAAAAhADwLzrPcAAAABwEAAA8AAABkcnMvZG93bnJldi54&#10;bWxMj0tPwzAQhO9I/AdrkbhRp6H0EbKpqgiuldoicd3G2yTgR4idNPx7zAmOoxnNfJNvJ6PFyL1v&#10;nUWYzxIQbCunWlsjvJ1eH9YgfCCrSDvLCN/sYVvc3uSUKXe1Bx6PoRaxxPqMEJoQukxKXzVsyM9c&#10;xzZ6F9cbClH2tVQ9XWO50TJNkqU01Nq40FDHZcPV53EwCMOp3I2HMv14H/dqsV++kCH9hXh/N+2e&#10;QQSewl8YfvEjOhSR6ewGq7zQCPFIQHhapyCi+7iaxyNnhHS1WYAscvmfv/gBAAD//wMAUEsBAi0A&#10;FAAGAAgAAAAhALaDOJL+AAAA4QEAABMAAAAAAAAAAAAAAAAAAAAAAFtDb250ZW50X1R5cGVzXS54&#10;bWxQSwECLQAUAAYACAAAACEAOP0h/9YAAACUAQAACwAAAAAAAAAAAAAAAAAvAQAAX3JlbHMvLnJl&#10;bHNQSwECLQAUAAYACAAAACEAFgSVyigCAABPBAAADgAAAAAAAAAAAAAAAAAuAgAAZHJzL2Uyb0Rv&#10;Yy54bWxQSwECLQAUAAYACAAAACEAPAvOs9wAAAAHAQAADwAAAAAAAAAAAAAAAACCBAAAZHJzL2Rv&#10;d25yZXYueG1sUEsFBgAAAAAEAAQA8wAAAIsFAAAAAA==&#10;">
                <v:textbox style="mso-fit-shape-to-text:t">
                  <w:txbxContent>
                    <w:p w14:paraId="2A1B1AD9" w14:textId="5F8355DA" w:rsidR="00D311C8" w:rsidRPr="004F600C" w:rsidRDefault="00D311C8" w:rsidP="007A5F12">
                      <w:pPr>
                        <w:pStyle w:val="Caption"/>
                      </w:pPr>
                      <w:bookmarkStart w:id="131" w:name="_Toc486578490"/>
                      <w:bookmarkStart w:id="132" w:name="_Toc486578692"/>
                      <w:r w:rsidRPr="006F4292">
                        <w:rPr>
                          <w:b/>
                        </w:rPr>
                        <w:t>Figure 2.29</w:t>
                      </w:r>
                      <w:r w:rsidRPr="004F600C">
                        <w:t>.</w:t>
                      </w:r>
                      <w:r>
                        <w:t xml:space="preserve">  Impact of GH </w:t>
                      </w:r>
                      <w:proofErr w:type="spellStart"/>
                      <w:r>
                        <w:t>dropsonde</w:t>
                      </w:r>
                      <w:proofErr w:type="spellEnd"/>
                      <w:r>
                        <w:t xml:space="preserve"> measurements on forecasted track errors for Hurricane Matthew.  The green trace corresponds to results without the </w:t>
                      </w:r>
                      <w:proofErr w:type="spellStart"/>
                      <w:r>
                        <w:t>dropsonde</w:t>
                      </w:r>
                      <w:proofErr w:type="spellEnd"/>
                      <w:r>
                        <w:t xml:space="preserve"> data, while the red trace shows the improvements obtained by assimilating the </w:t>
                      </w:r>
                      <w:proofErr w:type="spellStart"/>
                      <w:r>
                        <w:t>dropsonde</w:t>
                      </w:r>
                      <w:proofErr w:type="spellEnd"/>
                      <w:r>
                        <w:t xml:space="preserve"> observations.</w:t>
                      </w:r>
                      <w:r w:rsidRPr="004F600C">
                        <w:t xml:space="preserve">  </w:t>
                      </w:r>
                      <w:r>
                        <w:t>Graphic</w:t>
                      </w:r>
                      <w:r w:rsidRPr="004F600C">
                        <w:t xml:space="preserve"> provided by </w:t>
                      </w:r>
                      <w:r>
                        <w:t xml:space="preserve">Jason </w:t>
                      </w:r>
                      <w:proofErr w:type="spellStart"/>
                      <w:r>
                        <w:t>Sippel</w:t>
                      </w:r>
                      <w:proofErr w:type="spellEnd"/>
                      <w:r w:rsidRPr="004F600C">
                        <w:t>.</w:t>
                      </w:r>
                      <w:bookmarkEnd w:id="131"/>
                      <w:bookmarkEnd w:id="132"/>
                    </w:p>
                  </w:txbxContent>
                </v:textbox>
                <w10:wrap type="square" anchorx="margin"/>
              </v:shape>
            </w:pict>
          </mc:Fallback>
        </mc:AlternateContent>
      </w:r>
    </w:p>
    <w:p w14:paraId="5A1C64D0" w14:textId="77777777" w:rsidR="007A5F12" w:rsidRDefault="007A5F12" w:rsidP="000F3BB1">
      <w:pPr>
        <w:ind w:firstLine="720"/>
      </w:pPr>
    </w:p>
    <w:p w14:paraId="0E546505" w14:textId="77777777" w:rsidR="007A5F12" w:rsidRDefault="007A5F12" w:rsidP="000F3BB1">
      <w:pPr>
        <w:ind w:firstLine="720"/>
      </w:pPr>
    </w:p>
    <w:p w14:paraId="56B4220B" w14:textId="77777777" w:rsidR="007A5F12" w:rsidRDefault="007A5F12" w:rsidP="000F3BB1">
      <w:pPr>
        <w:ind w:firstLine="720"/>
      </w:pPr>
    </w:p>
    <w:p w14:paraId="578AE6CC" w14:textId="77777777" w:rsidR="007A5F12" w:rsidRDefault="007A5F12" w:rsidP="000F3BB1">
      <w:pPr>
        <w:ind w:firstLine="720"/>
      </w:pPr>
    </w:p>
    <w:p w14:paraId="06C5020B" w14:textId="77777777" w:rsidR="007A5F12" w:rsidRDefault="007A5F12" w:rsidP="000F3BB1">
      <w:pPr>
        <w:ind w:firstLine="720"/>
      </w:pPr>
    </w:p>
    <w:p w14:paraId="30AEBE20" w14:textId="6F4ADB05" w:rsidR="006567E8" w:rsidRPr="002B2224" w:rsidRDefault="00E2672E" w:rsidP="000F3BB1">
      <w:pPr>
        <w:ind w:firstLine="720"/>
      </w:pPr>
      <w:r w:rsidRPr="002B2224">
        <w:t>Remarkably, the GH observations of the Atlantic storms in 2016 also led to notable improvements in</w:t>
      </w:r>
      <w:r w:rsidR="00094A93" w:rsidRPr="002B2224">
        <w:t xml:space="preserve"> storm</w:t>
      </w:r>
      <w:r w:rsidRPr="002B2224">
        <w:t xml:space="preserve"> forecasts in the Pacific Ocean.  </w:t>
      </w:r>
      <w:r w:rsidR="002D632D" w:rsidRPr="002B2224">
        <w:t>The average impact of the observations on track forecasts of concurrent storms in the eastern and western Pacific basins are shown in Figure 2.</w:t>
      </w:r>
      <w:r w:rsidR="00372645" w:rsidRPr="002B2224">
        <w:t>30</w:t>
      </w:r>
      <w:r w:rsidR="002D632D" w:rsidRPr="002B2224">
        <w:t xml:space="preserve">.  Large track forecast skill improvements are observed for 72- to 120-hr forecasts.  </w:t>
      </w:r>
      <w:r w:rsidR="00524F0D" w:rsidRPr="002B2224">
        <w:t xml:space="preserve">The eastern Pacific improvement at 72 hours is statistically significant and the western Pacific improvement at 96 hours is nearly significant as well.  Investigation of the results suggested that the positive remote influences were not random and it was hypothesized that assimilation of the </w:t>
      </w:r>
      <w:proofErr w:type="spellStart"/>
      <w:r w:rsidR="00524F0D" w:rsidRPr="002B2224">
        <w:t>dropsonde</w:t>
      </w:r>
      <w:proofErr w:type="spellEnd"/>
      <w:r w:rsidR="00524F0D" w:rsidRPr="002B2224">
        <w:t xml:space="preserve"> data could be positively impacting the satellite bias correction within the model leading to broader scale benefits.</w:t>
      </w:r>
    </w:p>
    <w:p w14:paraId="440B907A" w14:textId="79A86F77" w:rsidR="00524F0D" w:rsidRPr="002B2224" w:rsidRDefault="0010712C" w:rsidP="00E05597">
      <w:r>
        <w:rPr>
          <w:noProof/>
        </w:rPr>
        <mc:AlternateContent>
          <mc:Choice Requires="wps">
            <w:drawing>
              <wp:anchor distT="45720" distB="45720" distL="114300" distR="114300" simplePos="0" relativeHeight="251749376" behindDoc="0" locked="0" layoutInCell="1" allowOverlap="1" wp14:anchorId="4DC92DFA" wp14:editId="703DE5F2">
                <wp:simplePos x="0" y="0"/>
                <wp:positionH relativeFrom="column">
                  <wp:align>center</wp:align>
                </wp:positionH>
                <wp:positionV relativeFrom="margin">
                  <wp:align>bottom</wp:align>
                </wp:positionV>
                <wp:extent cx="5943600" cy="1404620"/>
                <wp:effectExtent l="0" t="0" r="0" b="3810"/>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6E96E86F" w14:textId="77777777" w:rsidR="00D311C8" w:rsidRDefault="00D311C8" w:rsidP="0072342C">
                            <w:pPr>
                              <w:jc w:val="center"/>
                            </w:pPr>
                            <w:r>
                              <w:rPr>
                                <w:noProof/>
                              </w:rPr>
                              <w:drawing>
                                <wp:inline distT="0" distB="0" distL="0" distR="0" wp14:anchorId="7EAEAB6A" wp14:editId="5FE100FB">
                                  <wp:extent cx="5532120" cy="428853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lide37.PNG"/>
                                          <pic:cNvPicPr/>
                                        </pic:nvPicPr>
                                        <pic:blipFill rotWithShape="1">
                                          <a:blip r:embed="rId99" cstate="print">
                                            <a:extLst>
                                              <a:ext uri="{28A0092B-C50C-407E-A947-70E740481C1C}">
                                                <a14:useLocalDpi xmlns:a14="http://schemas.microsoft.com/office/drawing/2010/main" val="0"/>
                                              </a:ext>
                                            </a:extLst>
                                          </a:blip>
                                          <a:srcRect l="10593" t="4707" r="11727" b="15050"/>
                                          <a:stretch/>
                                        </pic:blipFill>
                                        <pic:spPr bwMode="auto">
                                          <a:xfrm>
                                            <a:off x="0" y="0"/>
                                            <a:ext cx="5532120" cy="4288536"/>
                                          </a:xfrm>
                                          <a:prstGeom prst="rect">
                                            <a:avLst/>
                                          </a:prstGeom>
                                          <a:ln>
                                            <a:noFill/>
                                          </a:ln>
                                          <a:extLst>
                                            <a:ext uri="{53640926-AAD7-44D8-BBD7-CCE9431645EC}">
                                              <a14:shadowObscured xmlns:a14="http://schemas.microsoft.com/office/drawing/2010/main"/>
                                            </a:ext>
                                          </a:extLst>
                                        </pic:spPr>
                                      </pic:pic>
                                    </a:graphicData>
                                  </a:graphic>
                                </wp:inline>
                              </w:drawing>
                            </w:r>
                          </w:p>
                          <w:p w14:paraId="6385AA97" w14:textId="279DDF94" w:rsidR="00D311C8" w:rsidRPr="004F600C" w:rsidRDefault="00D311C8" w:rsidP="0010712C">
                            <w:pPr>
                              <w:pStyle w:val="Caption"/>
                            </w:pPr>
                            <w:bookmarkStart w:id="133" w:name="_Toc486578491"/>
                            <w:bookmarkStart w:id="134" w:name="_Toc486578693"/>
                            <w:r w:rsidRPr="0010712C">
                              <w:rPr>
                                <w:b/>
                              </w:rPr>
                              <w:t>Figure 2.30</w:t>
                            </w:r>
                            <w:r w:rsidRPr="004F600C">
                              <w:t>.</w:t>
                            </w:r>
                            <w:r>
                              <w:t xml:space="preserve">  Impact of 2016 GH dropsonde observations in the Atlantic on concurrent storms in the Pacific. The upper panels show the track errors with and without the GH dropsondes while the lower panels show the corresponding change in skill.</w:t>
                            </w:r>
                            <w:r w:rsidRPr="004F600C">
                              <w:t xml:space="preserve">  Graphics provided by </w:t>
                            </w:r>
                            <w:r>
                              <w:t>Jason Sippel</w:t>
                            </w:r>
                            <w:r w:rsidRPr="004F600C">
                              <w:t>.</w:t>
                            </w:r>
                            <w:bookmarkEnd w:id="133"/>
                            <w:bookmarkEnd w:id="134"/>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C92DFA" id="_x0000_s1067" type="#_x0000_t202" style="position:absolute;margin-left:0;margin-top:0;width:468pt;height:110.6pt;z-index:251749376;visibility:visible;mso-wrap-style:square;mso-width-percent:0;mso-height-percent:200;mso-wrap-distance-left:9pt;mso-wrap-distance-top:3.6pt;mso-wrap-distance-right:9pt;mso-wrap-distance-bottom:3.6pt;mso-position-horizontal:center;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EYIAIAAB0EAAAOAAAAZHJzL2Uyb0RvYy54bWysU9uO2yAQfa/Uf0C8N3bcJN1YcVbbbFNV&#10;2l6k3X4AxjhGBYYCiZ1+/Q44yUbbt6o8oGGYOcycOaxuB63IQTgvwVR0OskpEYZDI82uoj+ftu9u&#10;KPGBmYYpMKKiR+Hp7frtm1VvS1FAB6oRjiCI8WVvK9qFYMss87wTmvkJWGHwsgWnWcCj22WNYz2i&#10;a5UVeb7IenCNdcCF9+i9Hy/pOuG3reDhe9t6EYiqKNYW0u7SXsc9W69YuXPMdpKfymD/UIVm0uCj&#10;F6h7FhjZO/kXlJbcgYc2TDjoDNpWcpF6wG6m+atuHjtmReoFyfH2QpP/f7D82+GHI7Kp6M2SEsM0&#10;zuhJDIF8hIEUkZ7e+hKjHi3GhQHdOObUqrcPwH95YmDTMbMTd85B3wnWYHnTmJldpY44PoLU/Vdo&#10;8Bm2D5CAhtbpyB2yQRAdx3S8jCaWwtE5X87eL3K84ng3neWzRZGGl7HynG6dD58FaBKNijqcfYJn&#10;hwcfYjmsPIfE1zwo2WylUungdvVGOXJgqJNtWqmDV2HKkL6iy3kxT8gGYn6SkJYBdaykRiLzuEZl&#10;RTo+mSaFBCbVaGMlypz4iZSM5IShHtIkZom9SF4NzREZczDqFv8ZGh24P5T0qNmK+t975gQl6otB&#10;1qPAkzGbf0B6iDt762svMxwhKhooGc1NSB8i8WDvcCpbmfh6qeBUK2ow0Xj6L1Hk1+cU9fKr188A&#10;AAD//wMAUEsDBBQABgAIAAAAIQD4se7U2QAAAAUBAAAPAAAAZHJzL2Rvd25yZXYueG1sTI/BTsMw&#10;EETvSPyDtZW4UadGimiIU1WVuPSCCOl9G2+TCHsdYrdN/x7DBS4jjWY187bczM6KC01h8KxhtcxA&#10;ELfeDNxpaD5eH59BhIhs0HomDTcKsKnu70osjL/yO13q2IlUwqFADX2MYyFlaHtyGJZ+JE7ZyU8O&#10;Y7JTJ82E11TurFRZlkuHA6eFHkfa9dR+1menARu7x/0hV6e3r7bmZh4OZnfT+mExb19ARJrj3zH8&#10;4Cd0qBLT0Z/ZBGE1pEfir6Zs/ZQne9Sg1EqBrEr5n776BgAA//8DAFBLAQItABQABgAIAAAAIQC2&#10;gziS/gAAAOEBAAATAAAAAAAAAAAAAAAAAAAAAABbQ29udGVudF9UeXBlc10ueG1sUEsBAi0AFAAG&#10;AAgAAAAhADj9If/WAAAAlAEAAAsAAAAAAAAAAAAAAAAALwEAAF9yZWxzLy5yZWxzUEsBAi0AFAAG&#10;AAgAAAAhAEa5cRggAgAAHQQAAA4AAAAAAAAAAAAAAAAALgIAAGRycy9lMm9Eb2MueG1sUEsBAi0A&#10;FAAGAAgAAAAhAPix7tTZAAAABQEAAA8AAAAAAAAAAAAAAAAAegQAAGRycy9kb3ducmV2LnhtbFBL&#10;BQYAAAAABAAEAPMAAACABQAAAAA=&#10;" stroked="f">
                <v:textbox style="mso-fit-shape-to-text:t" inset="0,,0">
                  <w:txbxContent>
                    <w:p w14:paraId="6E96E86F" w14:textId="77777777" w:rsidR="00D311C8" w:rsidRDefault="00D311C8" w:rsidP="0072342C">
                      <w:pPr>
                        <w:jc w:val="center"/>
                      </w:pPr>
                      <w:r>
                        <w:rPr>
                          <w:noProof/>
                        </w:rPr>
                        <w:drawing>
                          <wp:inline distT="0" distB="0" distL="0" distR="0" wp14:anchorId="7EAEAB6A" wp14:editId="5FE100FB">
                            <wp:extent cx="5532120" cy="428853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lide37.PNG"/>
                                    <pic:cNvPicPr/>
                                  </pic:nvPicPr>
                                  <pic:blipFill rotWithShape="1">
                                    <a:blip r:embed="rId99" cstate="print">
                                      <a:extLst>
                                        <a:ext uri="{28A0092B-C50C-407E-A947-70E740481C1C}">
                                          <a14:useLocalDpi xmlns:a14="http://schemas.microsoft.com/office/drawing/2010/main" val="0"/>
                                        </a:ext>
                                      </a:extLst>
                                    </a:blip>
                                    <a:srcRect l="10593" t="4707" r="11727" b="15050"/>
                                    <a:stretch/>
                                  </pic:blipFill>
                                  <pic:spPr bwMode="auto">
                                    <a:xfrm>
                                      <a:off x="0" y="0"/>
                                      <a:ext cx="5532120" cy="4288536"/>
                                    </a:xfrm>
                                    <a:prstGeom prst="rect">
                                      <a:avLst/>
                                    </a:prstGeom>
                                    <a:ln>
                                      <a:noFill/>
                                    </a:ln>
                                    <a:extLst>
                                      <a:ext uri="{53640926-AAD7-44D8-BBD7-CCE9431645EC}">
                                        <a14:shadowObscured xmlns:a14="http://schemas.microsoft.com/office/drawing/2010/main"/>
                                      </a:ext>
                                    </a:extLst>
                                  </pic:spPr>
                                </pic:pic>
                              </a:graphicData>
                            </a:graphic>
                          </wp:inline>
                        </w:drawing>
                      </w:r>
                    </w:p>
                    <w:p w14:paraId="6385AA97" w14:textId="279DDF94" w:rsidR="00D311C8" w:rsidRPr="004F600C" w:rsidRDefault="00D311C8" w:rsidP="0010712C">
                      <w:pPr>
                        <w:pStyle w:val="Caption"/>
                      </w:pPr>
                      <w:bookmarkStart w:id="135" w:name="_Toc486578491"/>
                      <w:bookmarkStart w:id="136" w:name="_Toc486578693"/>
                      <w:r w:rsidRPr="0010712C">
                        <w:rPr>
                          <w:b/>
                        </w:rPr>
                        <w:t>Figure 2.30</w:t>
                      </w:r>
                      <w:r w:rsidRPr="004F600C">
                        <w:t>.</w:t>
                      </w:r>
                      <w:r>
                        <w:t xml:space="preserve">  Impact of 2016 GH dropsonde observations in the Atlantic on concurrent storms in the Pacific. The upper panels show the track errors with and without the GH dropsondes while the lower panels show the corresponding change in skill.</w:t>
                      </w:r>
                      <w:r w:rsidRPr="004F600C">
                        <w:t xml:space="preserve">  Graphics provided by </w:t>
                      </w:r>
                      <w:r>
                        <w:t>Jason Sippel</w:t>
                      </w:r>
                      <w:r w:rsidRPr="004F600C">
                        <w:t>.</w:t>
                      </w:r>
                      <w:bookmarkEnd w:id="135"/>
                      <w:bookmarkEnd w:id="136"/>
                    </w:p>
                  </w:txbxContent>
                </v:textbox>
                <w10:wrap type="square" anchory="margin"/>
              </v:shape>
            </w:pict>
          </mc:Fallback>
        </mc:AlternateContent>
      </w:r>
    </w:p>
    <w:p w14:paraId="7673CF67" w14:textId="1695F86F" w:rsidR="005A52C2" w:rsidRPr="002B2224" w:rsidRDefault="005A52C2" w:rsidP="000F3BB1">
      <w:pPr>
        <w:ind w:firstLine="720"/>
      </w:pPr>
      <w:r w:rsidRPr="002B2224">
        <w:t xml:space="preserve">Use of the GH </w:t>
      </w:r>
      <w:proofErr w:type="spellStart"/>
      <w:r w:rsidRPr="002B2224">
        <w:t>dropsondes</w:t>
      </w:r>
      <w:proofErr w:type="spellEnd"/>
      <w:r w:rsidRPr="002B2224">
        <w:t xml:space="preserve"> from 2014 was complicated by a</w:t>
      </w:r>
      <w:r w:rsidR="00EC1DBE" w:rsidRPr="002B2224">
        <w:t>n upper-level</w:t>
      </w:r>
      <w:r w:rsidRPr="002B2224">
        <w:t xml:space="preserve"> dry bias issue that affected all real-time </w:t>
      </w:r>
      <w:proofErr w:type="spellStart"/>
      <w:r w:rsidRPr="002B2224">
        <w:t>dropsonde</w:t>
      </w:r>
      <w:proofErr w:type="spellEnd"/>
      <w:r w:rsidRPr="002B2224">
        <w:t xml:space="preserve"> data (from manned and unmanned platforms) from 2010-2015.</w:t>
      </w:r>
      <w:r w:rsidR="00EC1DBE" w:rsidRPr="002B2224">
        <w:t xml:space="preserve">  The problem, documented by</w:t>
      </w:r>
      <w:r w:rsidR="00ED28F1" w:rsidRPr="002B2224">
        <w:t xml:space="preserve"> </w:t>
      </w:r>
      <w:proofErr w:type="spellStart"/>
      <w:r w:rsidR="00ED28F1" w:rsidRPr="002B2224">
        <w:t>Vömel</w:t>
      </w:r>
      <w:proofErr w:type="spellEnd"/>
      <w:r w:rsidR="00ED28F1" w:rsidRPr="002B2224">
        <w:t xml:space="preserve"> et al. (2016)</w:t>
      </w:r>
      <w:r w:rsidR="00EC1DBE" w:rsidRPr="002B2224">
        <w:t>, affected humidity measurements at temperatures colder than about -10</w:t>
      </w:r>
      <w:r w:rsidR="00C01662" w:rsidRPr="00C01662">
        <w:rPr>
          <w:sz w:val="24"/>
        </w:rPr>
        <w:t>°</w:t>
      </w:r>
      <w:r w:rsidR="00EC1DBE" w:rsidRPr="002B2224">
        <w:t xml:space="preserve">C.  </w:t>
      </w:r>
      <w:r w:rsidR="0047079C" w:rsidRPr="002B2224">
        <w:t xml:space="preserve">Experiments compared assimilating the </w:t>
      </w:r>
      <w:proofErr w:type="spellStart"/>
      <w:r w:rsidR="0047079C" w:rsidRPr="002B2224">
        <w:t>dropsonde</w:t>
      </w:r>
      <w:proofErr w:type="spellEnd"/>
      <w:r w:rsidR="0047079C" w:rsidRPr="002B2224">
        <w:t xml:space="preserve"> data as it was collected</w:t>
      </w:r>
      <w:r w:rsidR="00444E00">
        <w:t>,</w:t>
      </w:r>
      <w:r w:rsidR="0047079C" w:rsidRPr="002B2224">
        <w:t xml:space="preserve"> with the bias, and by excluding all humidity measurements above 500 </w:t>
      </w:r>
      <w:proofErr w:type="spellStart"/>
      <w:r w:rsidR="0047079C" w:rsidRPr="002B2224">
        <w:t>hPa</w:t>
      </w:r>
      <w:proofErr w:type="spellEnd"/>
      <w:r w:rsidR="0047079C" w:rsidRPr="002B2224">
        <w:t xml:space="preserve">.  </w:t>
      </w:r>
      <w:r w:rsidR="007D402D" w:rsidRPr="002B2224">
        <w:t>Slightly better results</w:t>
      </w:r>
      <w:r w:rsidR="0021758A" w:rsidRPr="002B2224">
        <w:t xml:space="preserve"> for the 2014 Atlantic storms</w:t>
      </w:r>
      <w:r w:rsidR="007D402D" w:rsidRPr="002B2224">
        <w:t xml:space="preserve"> were obtained assimilating the data with the bias, but the results were not significantly different.</w:t>
      </w:r>
      <w:r w:rsidR="0021758A" w:rsidRPr="002B2224">
        <w:t xml:space="preserve">  The biased moisture measurements in the Atlantic did, however, have a strong negative impact in the eastern Pacific, further supporting the</w:t>
      </w:r>
      <w:r w:rsidR="00DF1561" w:rsidRPr="002B2224">
        <w:t xml:space="preserve"> above</w:t>
      </w:r>
      <w:r w:rsidR="0021758A" w:rsidRPr="002B2224">
        <w:t xml:space="preserve"> assertion that the remote</w:t>
      </w:r>
      <w:r w:rsidR="00324065" w:rsidRPr="002B2224">
        <w:t xml:space="preserve"> observational</w:t>
      </w:r>
      <w:r w:rsidR="0021758A" w:rsidRPr="002B2224">
        <w:t xml:space="preserve"> impacts </w:t>
      </w:r>
      <w:r w:rsidR="00DF1561" w:rsidRPr="002B2224">
        <w:t>we</w:t>
      </w:r>
      <w:r w:rsidR="0021758A" w:rsidRPr="002B2224">
        <w:t>re not random.  Bias corrected data do now exist, but not in the operational TEMP DROP format utilized by the assimilation system.</w:t>
      </w:r>
    </w:p>
    <w:p w14:paraId="3A7AA331" w14:textId="77777777" w:rsidR="0021758A" w:rsidRPr="002B2224" w:rsidRDefault="0021758A" w:rsidP="00FF44D1"/>
    <w:p w14:paraId="0DD36CEA" w14:textId="503BD1B8" w:rsidR="0021758A" w:rsidRPr="002B2224" w:rsidRDefault="0021758A" w:rsidP="000F3BB1">
      <w:pPr>
        <w:ind w:firstLine="720"/>
      </w:pPr>
      <w:r w:rsidRPr="002B2224">
        <w:t xml:space="preserve">Results combining the biased 2014 observations with the 2016 data reflecting the overall GH </w:t>
      </w:r>
      <w:proofErr w:type="spellStart"/>
      <w:r w:rsidRPr="002B2224">
        <w:t>dropsonde</w:t>
      </w:r>
      <w:proofErr w:type="spellEnd"/>
      <w:r w:rsidRPr="002B2224">
        <w:t xml:space="preserve"> impact on track forecasts in the At</w:t>
      </w:r>
      <w:r w:rsidR="00FA5245" w:rsidRPr="002B2224">
        <w:t>lantic are shown in Figure 2.</w:t>
      </w:r>
      <w:r w:rsidR="00372645" w:rsidRPr="002B2224">
        <w:t>31</w:t>
      </w:r>
      <w:r w:rsidR="00FA5245" w:rsidRPr="002B2224">
        <w:t xml:space="preserve">.  </w:t>
      </w:r>
      <w:r w:rsidR="00B35D4F" w:rsidRPr="002B2224">
        <w:t>The improvement in skill is remarkably similar to that for 2016 alone, showing forecast gains at lead times from 42 hours forward.  The peak improvement is about 15% at 72 hours and the improvement is statistically significant</w:t>
      </w:r>
      <w:r w:rsidR="00CE24EA" w:rsidRPr="002B2224">
        <w:t xml:space="preserve"> at the 95% level</w:t>
      </w:r>
      <w:r w:rsidR="00B35D4F" w:rsidRPr="002B2224">
        <w:t xml:space="preserve"> at 72 and 96 hours.  </w:t>
      </w:r>
      <w:r w:rsidR="008316E7" w:rsidRPr="002B2224">
        <w:t>The c</w:t>
      </w:r>
      <w:r w:rsidR="008F7FF4" w:rsidRPr="002B2224">
        <w:t>orresponding</w:t>
      </w:r>
      <w:r w:rsidR="008316E7" w:rsidRPr="002B2224">
        <w:t xml:space="preserve"> overall GH </w:t>
      </w:r>
      <w:proofErr w:type="spellStart"/>
      <w:r w:rsidR="008316E7" w:rsidRPr="002B2224">
        <w:t>dropsonde</w:t>
      </w:r>
      <w:proofErr w:type="spellEnd"/>
      <w:r w:rsidR="008316E7" w:rsidRPr="002B2224">
        <w:t xml:space="preserve"> impact on the forecast</w:t>
      </w:r>
      <w:r w:rsidR="008F7FF4" w:rsidRPr="002B2224">
        <w:t xml:space="preserve"> intensity </w:t>
      </w:r>
      <w:r w:rsidR="008316E7" w:rsidRPr="002B2224">
        <w:t>error in GFS as reflected by the maximum wind speed was largely neutral throughout the forecast period (</w:t>
      </w:r>
      <w:r w:rsidR="00372645" w:rsidRPr="002B2224">
        <w:t>Figure 2.32</w:t>
      </w:r>
      <w:r w:rsidR="008316E7" w:rsidRPr="002B2224">
        <w:t>)</w:t>
      </w:r>
      <w:r w:rsidR="00DE44C3" w:rsidRPr="002B2224">
        <w:t xml:space="preserve">.  Jason </w:t>
      </w:r>
      <w:proofErr w:type="spellStart"/>
      <w:r w:rsidR="00DE44C3" w:rsidRPr="002B2224">
        <w:t>Sippel</w:t>
      </w:r>
      <w:proofErr w:type="spellEnd"/>
      <w:r w:rsidR="00DE44C3" w:rsidRPr="002B2224">
        <w:t>, however, did not</w:t>
      </w:r>
      <w:r w:rsidR="005F3220" w:rsidRPr="002B2224">
        <w:t xml:space="preserve"> </w:t>
      </w:r>
      <w:r w:rsidR="00DF1561" w:rsidRPr="002B2224">
        <w:t>attribute</w:t>
      </w:r>
      <w:r w:rsidR="005F3220" w:rsidRPr="002B2224">
        <w:t xml:space="preserve"> much relevance to operational storm intensity forecasts obtained from the GFS model.</w:t>
      </w:r>
      <w:r w:rsidR="00DE44C3" w:rsidRPr="002B2224">
        <w:t xml:space="preserve"> </w:t>
      </w:r>
    </w:p>
    <w:p w14:paraId="7BEC05EF" w14:textId="74E9C3A0" w:rsidR="00FA5245" w:rsidRPr="002B2224" w:rsidRDefault="003239DD" w:rsidP="00FF44D1">
      <w:r>
        <w:rPr>
          <w:noProof/>
        </w:rPr>
        <mc:AlternateContent>
          <mc:Choice Requires="wps">
            <w:drawing>
              <wp:anchor distT="45720" distB="45720" distL="114300" distR="114300" simplePos="0" relativeHeight="251751424" behindDoc="0" locked="0" layoutInCell="1" allowOverlap="1" wp14:anchorId="4702B90D" wp14:editId="11AB5700">
                <wp:simplePos x="0" y="0"/>
                <wp:positionH relativeFrom="column">
                  <wp:align>center</wp:align>
                </wp:positionH>
                <wp:positionV relativeFrom="margin">
                  <wp:align>top</wp:align>
                </wp:positionV>
                <wp:extent cx="5943600" cy="1404620"/>
                <wp:effectExtent l="0" t="0" r="0" b="0"/>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57DFF10A" w14:textId="4D4269BC" w:rsidR="00D311C8" w:rsidRDefault="00D311C8" w:rsidP="003239DD">
                            <w:pPr>
                              <w:rPr>
                                <w:rFonts w:ascii="Calibri" w:hAnsi="Calibri"/>
                              </w:rPr>
                            </w:pPr>
                            <w:r>
                              <w:rPr>
                                <w:noProof/>
                              </w:rPr>
                              <w:drawing>
                                <wp:inline distT="0" distB="0" distL="0" distR="0" wp14:anchorId="452EF84E" wp14:editId="35F8A2DA">
                                  <wp:extent cx="2880360" cy="2084832"/>
                                  <wp:effectExtent l="0" t="0" r="0" b="0"/>
                                  <wp:docPr id="50" name="Picture 7" descr="fig_ALAL1416_t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fig_ALAL1416_tker.png"/>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360" cy="2084832"/>
                                          </a:xfrm>
                                          <a:prstGeom prst="rect">
                                            <a:avLst/>
                                          </a:prstGeom>
                                        </pic:spPr>
                                      </pic:pic>
                                    </a:graphicData>
                                  </a:graphic>
                                </wp:inline>
                              </w:drawing>
                            </w:r>
                            <w:r w:rsidRPr="00FA5245">
                              <w:rPr>
                                <w:noProof/>
                              </w:rPr>
                              <w:t xml:space="preserve"> </w:t>
                            </w:r>
                            <w:r>
                              <w:rPr>
                                <w:noProof/>
                              </w:rPr>
                              <w:drawing>
                                <wp:inline distT="0" distB="0" distL="0" distR="0" wp14:anchorId="1E8C48DC" wp14:editId="06D3D43A">
                                  <wp:extent cx="2880360" cy="2084832"/>
                                  <wp:effectExtent l="0" t="0" r="0" b="0"/>
                                  <wp:docPr id="51" name="Picture 5" descr="fig_ALAL1416_s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fig_ALAL1416_st01.png"/>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80360" cy="2084832"/>
                                          </a:xfrm>
                                          <a:prstGeom prst="rect">
                                            <a:avLst/>
                                          </a:prstGeom>
                                        </pic:spPr>
                                      </pic:pic>
                                    </a:graphicData>
                                  </a:graphic>
                                </wp:inline>
                              </w:drawing>
                            </w:r>
                          </w:p>
                          <w:p w14:paraId="36F8C95D" w14:textId="196B80C8" w:rsidR="00D311C8" w:rsidRPr="004F600C" w:rsidRDefault="00D311C8" w:rsidP="003239DD">
                            <w:pPr>
                              <w:pStyle w:val="Caption"/>
                              <w:spacing w:before="120"/>
                            </w:pPr>
                            <w:bookmarkStart w:id="137" w:name="_Toc486578492"/>
                            <w:bookmarkStart w:id="138" w:name="_Toc486578694"/>
                            <w:r w:rsidRPr="003239DD">
                              <w:rPr>
                                <w:b/>
                              </w:rPr>
                              <w:t>Figure 2.31</w:t>
                            </w:r>
                            <w:r w:rsidRPr="004F600C">
                              <w:t>.</w:t>
                            </w:r>
                            <w:r>
                              <w:t xml:space="preserve">  As in Figure 2.27 but for results averaged over the combination of flights from both 2014 and 2016.  </w:t>
                            </w:r>
                            <w:r w:rsidRPr="004F600C">
                              <w:t xml:space="preserve">Graphics provided by </w:t>
                            </w:r>
                            <w:r>
                              <w:t>Jason Sippel</w:t>
                            </w:r>
                            <w:r w:rsidRPr="004F600C">
                              <w:t>.</w:t>
                            </w:r>
                            <w:bookmarkEnd w:id="137"/>
                            <w:bookmarkEnd w:id="138"/>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02B90D" id="_x0000_s1068" type="#_x0000_t202" style="position:absolute;margin-left:0;margin-top:0;width:468pt;height:110.6pt;z-index:251751424;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5+HwIAAB0EAAAOAAAAZHJzL2Uyb0RvYy54bWysU9uO2yAQfa/Uf0C8N3bSJN214qy22aaq&#10;tL1Iu/0ADDhGBYYCiZ1+fQecpNH2rSoPaBhmDjPnDKu7wWhykD4osDWdTkpKpOUglN3V9Pvz9s0N&#10;JSEyK5gGK2t6lIHerV+/WvWukjPoQAvpCYLYUPWupl2MriqKwDtpWJiAkxYvW/CGRTz6XSE86xHd&#10;6GJWlsuiBy+cBy5DQO/DeEnXGb9tJY9f2zbISHRNsbaYd5/3Ju3FesWqnWeuU/xUBvuHKgxTFh+9&#10;QD2wyMjeq7+gjOIeArRxwsEU0LaKy9wDdjMtX3Tz1DEncy9ITnAXmsL/g+VfDt88UaKmtwtKLDOo&#10;0bMcInkPA5klenoXKox6chgXB3SjzLnV4B6B/wjEwqZjdifvvYe+k0xgedOUWVyljjghgTT9ZxD4&#10;DNtHyEBD603iDtkgiI4yHS/SpFI4Ohe387fLEq843k3n5Xw5y+IVrDqnOx/iRwmGJKOmHrXP8Ozw&#10;GGIqh1XnkPRaAK3EVmmdD37XbLQnB4Zzss0rd/AiTFvSJ6Zmi4xsIeXnETIq4hxrZWp6U6Y1Tlai&#10;44MVOSQypUcbK9H2xE+iZCQnDs2QlZhfeG9AHJExD+Pc4j9DowP/i5IeZ7am4eeeeUmJ/mSR9TTg&#10;2Zgv3iE9xJ+9zbWXWY4QNY2UjOYm5g+ReXD3qMpWZb6SfGMFp1pxBjONp/+Shvz6nKP+/Or1bwAA&#10;AP//AwBQSwMEFAAGAAgAAAAhAPix7tTZAAAABQEAAA8AAABkcnMvZG93bnJldi54bWxMj8FOwzAQ&#10;RO9I/IO1lbhRp0aKaIhTVZW49III6X0bb5MIex1it03/HsMFLiONZjXzttzMzooLTWHwrGG1zEAQ&#10;t94M3GloPl4fn0GEiGzQeiYNNwqwqe7vSiyMv/I7XerYiVTCoUANfYxjIWVoe3IYln4kTtnJTw5j&#10;slMnzYTXVO6sVFmWS4cDp4UeR9r11H7WZ6cBG7vH/SFXp7evtuZmHg5md9P6YTFvX0BEmuPfMfzg&#10;J3SoEtPRn9kEYTWkR+Kvpmz9lCd71KDUSoGsSvmfvvoGAAD//wMAUEsBAi0AFAAGAAgAAAAhALaD&#10;OJL+AAAA4QEAABMAAAAAAAAAAAAAAAAAAAAAAFtDb250ZW50X1R5cGVzXS54bWxQSwECLQAUAAYA&#10;CAAAACEAOP0h/9YAAACUAQAACwAAAAAAAAAAAAAAAAAvAQAAX3JlbHMvLnJlbHNQSwECLQAUAAYA&#10;CAAAACEAoD4efh8CAAAdBAAADgAAAAAAAAAAAAAAAAAuAgAAZHJzL2Uyb0RvYy54bWxQSwECLQAU&#10;AAYACAAAACEA+LHu1NkAAAAFAQAADwAAAAAAAAAAAAAAAAB5BAAAZHJzL2Rvd25yZXYueG1sUEsF&#10;BgAAAAAEAAQA8wAAAH8FAAAAAA==&#10;" stroked="f">
                <v:textbox style="mso-fit-shape-to-text:t" inset="0,,0">
                  <w:txbxContent>
                    <w:p w14:paraId="57DFF10A" w14:textId="4D4269BC" w:rsidR="00D311C8" w:rsidRDefault="00D311C8" w:rsidP="003239DD">
                      <w:pPr>
                        <w:rPr>
                          <w:rFonts w:ascii="Calibri" w:hAnsi="Calibri"/>
                        </w:rPr>
                      </w:pPr>
                      <w:r>
                        <w:rPr>
                          <w:noProof/>
                        </w:rPr>
                        <w:drawing>
                          <wp:inline distT="0" distB="0" distL="0" distR="0" wp14:anchorId="452EF84E" wp14:editId="35F8A2DA">
                            <wp:extent cx="2880360" cy="2084832"/>
                            <wp:effectExtent l="0" t="0" r="0" b="0"/>
                            <wp:docPr id="50" name="Picture 7" descr="fig_ALAL1416_t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fig_ALAL1416_tker.png"/>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360" cy="2084832"/>
                                    </a:xfrm>
                                    <a:prstGeom prst="rect">
                                      <a:avLst/>
                                    </a:prstGeom>
                                  </pic:spPr>
                                </pic:pic>
                              </a:graphicData>
                            </a:graphic>
                          </wp:inline>
                        </w:drawing>
                      </w:r>
                      <w:r w:rsidRPr="00FA5245">
                        <w:rPr>
                          <w:noProof/>
                        </w:rPr>
                        <w:t xml:space="preserve"> </w:t>
                      </w:r>
                      <w:r>
                        <w:rPr>
                          <w:noProof/>
                        </w:rPr>
                        <w:drawing>
                          <wp:inline distT="0" distB="0" distL="0" distR="0" wp14:anchorId="1E8C48DC" wp14:editId="06D3D43A">
                            <wp:extent cx="2880360" cy="2084832"/>
                            <wp:effectExtent l="0" t="0" r="0" b="0"/>
                            <wp:docPr id="51" name="Picture 5" descr="fig_ALAL1416_s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fig_ALAL1416_st01.png"/>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80360" cy="2084832"/>
                                    </a:xfrm>
                                    <a:prstGeom prst="rect">
                                      <a:avLst/>
                                    </a:prstGeom>
                                  </pic:spPr>
                                </pic:pic>
                              </a:graphicData>
                            </a:graphic>
                          </wp:inline>
                        </w:drawing>
                      </w:r>
                    </w:p>
                    <w:p w14:paraId="36F8C95D" w14:textId="196B80C8" w:rsidR="00D311C8" w:rsidRPr="004F600C" w:rsidRDefault="00D311C8" w:rsidP="003239DD">
                      <w:pPr>
                        <w:pStyle w:val="Caption"/>
                        <w:spacing w:before="120"/>
                      </w:pPr>
                      <w:bookmarkStart w:id="139" w:name="_Toc486578492"/>
                      <w:bookmarkStart w:id="140" w:name="_Toc486578694"/>
                      <w:r w:rsidRPr="003239DD">
                        <w:rPr>
                          <w:b/>
                        </w:rPr>
                        <w:t>Figure 2.31</w:t>
                      </w:r>
                      <w:r w:rsidRPr="004F600C">
                        <w:t>.</w:t>
                      </w:r>
                      <w:r>
                        <w:t xml:space="preserve">  As in Figure 2.27 but for results averaged over the combination of flights from both 2014 and 2016.  </w:t>
                      </w:r>
                      <w:r w:rsidRPr="004F600C">
                        <w:t xml:space="preserve">Graphics provided by </w:t>
                      </w:r>
                      <w:r>
                        <w:t>Jason Sippel</w:t>
                      </w:r>
                      <w:r w:rsidRPr="004F600C">
                        <w:t>.</w:t>
                      </w:r>
                      <w:bookmarkEnd w:id="139"/>
                      <w:bookmarkEnd w:id="140"/>
                    </w:p>
                  </w:txbxContent>
                </v:textbox>
                <w10:wrap type="square" anchory="margin"/>
              </v:shape>
            </w:pict>
          </mc:Fallback>
        </mc:AlternateContent>
      </w:r>
    </w:p>
    <w:p w14:paraId="6435D232" w14:textId="726302E0" w:rsidR="00B35D4F" w:rsidRPr="002B2224" w:rsidRDefault="00C858FF" w:rsidP="000F3BB1">
      <w:pPr>
        <w:ind w:firstLine="720"/>
      </w:pPr>
      <w:r>
        <w:rPr>
          <w:noProof/>
        </w:rPr>
        <mc:AlternateContent>
          <mc:Choice Requires="wps">
            <w:drawing>
              <wp:anchor distT="45720" distB="45720" distL="114300" distR="114300" simplePos="0" relativeHeight="251753472" behindDoc="0" locked="0" layoutInCell="1" allowOverlap="1" wp14:anchorId="2B8C22B0" wp14:editId="757154C8">
                <wp:simplePos x="0" y="0"/>
                <wp:positionH relativeFrom="column">
                  <wp:posOffset>0</wp:posOffset>
                </wp:positionH>
                <wp:positionV relativeFrom="margin">
                  <wp:posOffset>5257800</wp:posOffset>
                </wp:positionV>
                <wp:extent cx="3200400" cy="2963545"/>
                <wp:effectExtent l="0" t="0" r="0" b="8255"/>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963545"/>
                        </a:xfrm>
                        <a:prstGeom prst="rect">
                          <a:avLst/>
                        </a:prstGeom>
                        <a:solidFill>
                          <a:srgbClr val="FFFFFF"/>
                        </a:solidFill>
                        <a:ln w="9525">
                          <a:noFill/>
                          <a:miter lim="800000"/>
                          <a:headEnd/>
                          <a:tailEnd/>
                        </a:ln>
                      </wps:spPr>
                      <wps:txbx>
                        <w:txbxContent>
                          <w:p w14:paraId="79C627B7" w14:textId="2A7B45FF" w:rsidR="00D311C8" w:rsidRDefault="00D311C8" w:rsidP="00527DE4">
                            <w:pPr>
                              <w:jc w:val="center"/>
                            </w:pPr>
                            <w:r>
                              <w:rPr>
                                <w:noProof/>
                              </w:rPr>
                              <w:drawing>
                                <wp:inline distT="0" distB="0" distL="0" distR="0" wp14:anchorId="07DF24C5" wp14:editId="155B7B43">
                                  <wp:extent cx="3090672" cy="226771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lide38.PNG"/>
                                          <pic:cNvPicPr/>
                                        </pic:nvPicPr>
                                        <pic:blipFill rotWithShape="1">
                                          <a:blip r:embed="rId102" cstate="print">
                                            <a:extLst>
                                              <a:ext uri="{28A0092B-C50C-407E-A947-70E740481C1C}">
                                                <a14:useLocalDpi xmlns:a14="http://schemas.microsoft.com/office/drawing/2010/main" val="0"/>
                                              </a:ext>
                                            </a:extLst>
                                          </a:blip>
                                          <a:srcRect l="12358" t="13481" r="12529" b="12910"/>
                                          <a:stretch/>
                                        </pic:blipFill>
                                        <pic:spPr bwMode="auto">
                                          <a:xfrm>
                                            <a:off x="0" y="0"/>
                                            <a:ext cx="3090672" cy="2267712"/>
                                          </a:xfrm>
                                          <a:prstGeom prst="rect">
                                            <a:avLst/>
                                          </a:prstGeom>
                                          <a:ln>
                                            <a:noFill/>
                                          </a:ln>
                                          <a:extLst>
                                            <a:ext uri="{53640926-AAD7-44D8-BBD7-CCE9431645EC}">
                                              <a14:shadowObscured xmlns:a14="http://schemas.microsoft.com/office/drawing/2010/main"/>
                                            </a:ext>
                                          </a:extLst>
                                        </pic:spPr>
                                      </pic:pic>
                                    </a:graphicData>
                                  </a:graphic>
                                </wp:inline>
                              </w:drawing>
                            </w:r>
                          </w:p>
                          <w:p w14:paraId="29A204BD" w14:textId="6D30875F" w:rsidR="00D311C8" w:rsidRPr="004F600C" w:rsidRDefault="00D311C8" w:rsidP="003239DD">
                            <w:pPr>
                              <w:pStyle w:val="Caption"/>
                            </w:pPr>
                            <w:bookmarkStart w:id="141" w:name="_Toc486578493"/>
                            <w:bookmarkStart w:id="142" w:name="_Toc486578695"/>
                            <w:r w:rsidRPr="003239DD">
                              <w:rPr>
                                <w:b/>
                              </w:rPr>
                              <w:t>Figure 2.32</w:t>
                            </w:r>
                            <w:r w:rsidRPr="004F600C">
                              <w:t>.</w:t>
                            </w:r>
                            <w:r>
                              <w:t xml:space="preserve">  Corresponding results summarizing the impact of GH dropsonde observations from 2014 and 2016 on GFS forecasts of storm intensity.  Graphic</w:t>
                            </w:r>
                            <w:r w:rsidRPr="004F600C">
                              <w:t xml:space="preserve"> provided by </w:t>
                            </w:r>
                            <w:r>
                              <w:t>Jason Sippel</w:t>
                            </w:r>
                            <w:r w:rsidRPr="004F600C">
                              <w:t>.</w:t>
                            </w:r>
                            <w:bookmarkEnd w:id="141"/>
                            <w:bookmarkEnd w:id="142"/>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8C22B0" id="_x0000_s1069" type="#_x0000_t202" style="position:absolute;left:0;text-align:left;margin-left:0;margin-top:414pt;width:252pt;height:233.35pt;z-index:251753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hQGIAIAAB4EAAAOAAAAZHJzL2Uyb0RvYy54bWysU9tu2zAMfR+wfxD0vth1kq414hRdugwD&#10;ugvQ7gNoWY6FyaImKbGzrx+lXJptb8P0IFAUeXR4SC3uxl6znXReoan41STnTBqBjTKbin97Xr+5&#10;4cwHMA1oNLLie+n53fL1q8VgS1lgh7qRjhGI8eVgK96FYMss86KTPfgJWmnoskXXQ6Cj22SNg4HQ&#10;e50VeX6dDega61BI78n7cLjky4TftlKEL23rZWC64sQtpN2lvY57tlxAuXFgOyWONOAfWPSgDD16&#10;hnqAAGzr1F9QvRIOPbZhIrDPsG2VkKkGquYq/6Oapw6sTLWQON6eZfL/D1Z83n11TDXUuynpY6Cn&#10;Jj3LMbB3OLIi6jNYX1LYk6XAMJKbYlOt3j6i+O6ZwVUHZiPvncOhk9AQv6uYmV2kHnB8BKmHT9jQ&#10;M7ANmIDG1vVRPJKDETrx2J97E6kIck6p27OcrgTdFbfX0/lsnt6A8pRunQ8fJPYsGhV31PwED7tH&#10;HyIdKE8h8TWPWjVrpXU6uE290o7tgAZlndYR/bcwbdhQ8dt5MU/IBmN+mqFeBRpkrfqK3+RxxXQo&#10;oxzvTZPsAEofbGKizVGfKMlBnDDWY2rFbBqTo3g1NntSzOFhcOmjkdGh+8nZQENbcf9jC05ypj8a&#10;Uj1OeDJm87cFHdzJW196wQiCqHjg7GCuQvoRSQd7T11Zq6TXC4MjVxrCJOPxw8QpvzynqJdvvfwF&#10;AAD//wMAUEsDBBQABgAIAAAAIQBjBneO3AAAAAkBAAAPAAAAZHJzL2Rvd25yZXYueG1sTI/BTsMw&#10;EETvSPyDtUjcqENUSghxKlSJSy+INL1v420SEa9D7Lbp37Oc4DarGc2+KdazG9SZptB7NvC4SEAR&#10;N9723Bqod+8PGagQkS0OnsnAlQKsy9ubAnPrL/xJ5yq2Sko45Gigi3HMtQ5NRw7Dwo/E4h395DDK&#10;ObXaTniRcjfoNElW2mHP8qHDkTYdNV/VyRnAetjidr9Kjx/fTcX13O/t5mrM/d389goq0hz/wvCL&#10;L+hQCtPBn9gGNRiQIdFAlmYixH5KliIOkktfls+gy0L/X1D+AAAA//8DAFBLAQItABQABgAIAAAA&#10;IQC2gziS/gAAAOEBAAATAAAAAAAAAAAAAAAAAAAAAABbQ29udGVudF9UeXBlc10ueG1sUEsBAi0A&#10;FAAGAAgAAAAhADj9If/WAAAAlAEAAAsAAAAAAAAAAAAAAAAALwEAAF9yZWxzLy5yZWxzUEsBAi0A&#10;FAAGAAgAAAAhAO46FAYgAgAAHgQAAA4AAAAAAAAAAAAAAAAALgIAAGRycy9lMm9Eb2MueG1sUEsB&#10;Ai0AFAAGAAgAAAAhAGMGd47cAAAACQEAAA8AAAAAAAAAAAAAAAAAegQAAGRycy9kb3ducmV2Lnht&#10;bFBLBQYAAAAABAAEAPMAAACDBQAAAAA=&#10;" stroked="f">
                <v:textbox style="mso-fit-shape-to-text:t" inset="0,,0">
                  <w:txbxContent>
                    <w:p w14:paraId="79C627B7" w14:textId="2A7B45FF" w:rsidR="00D311C8" w:rsidRDefault="00D311C8" w:rsidP="00527DE4">
                      <w:pPr>
                        <w:jc w:val="center"/>
                      </w:pPr>
                      <w:r>
                        <w:rPr>
                          <w:noProof/>
                        </w:rPr>
                        <w:drawing>
                          <wp:inline distT="0" distB="0" distL="0" distR="0" wp14:anchorId="07DF24C5" wp14:editId="155B7B43">
                            <wp:extent cx="3090672" cy="226771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lide38.PNG"/>
                                    <pic:cNvPicPr/>
                                  </pic:nvPicPr>
                                  <pic:blipFill rotWithShape="1">
                                    <a:blip r:embed="rId102" cstate="print">
                                      <a:extLst>
                                        <a:ext uri="{28A0092B-C50C-407E-A947-70E740481C1C}">
                                          <a14:useLocalDpi xmlns:a14="http://schemas.microsoft.com/office/drawing/2010/main" val="0"/>
                                        </a:ext>
                                      </a:extLst>
                                    </a:blip>
                                    <a:srcRect l="12358" t="13481" r="12529" b="12910"/>
                                    <a:stretch/>
                                  </pic:blipFill>
                                  <pic:spPr bwMode="auto">
                                    <a:xfrm>
                                      <a:off x="0" y="0"/>
                                      <a:ext cx="3090672" cy="2267712"/>
                                    </a:xfrm>
                                    <a:prstGeom prst="rect">
                                      <a:avLst/>
                                    </a:prstGeom>
                                    <a:ln>
                                      <a:noFill/>
                                    </a:ln>
                                    <a:extLst>
                                      <a:ext uri="{53640926-AAD7-44D8-BBD7-CCE9431645EC}">
                                        <a14:shadowObscured xmlns:a14="http://schemas.microsoft.com/office/drawing/2010/main"/>
                                      </a:ext>
                                    </a:extLst>
                                  </pic:spPr>
                                </pic:pic>
                              </a:graphicData>
                            </a:graphic>
                          </wp:inline>
                        </w:drawing>
                      </w:r>
                    </w:p>
                    <w:p w14:paraId="29A204BD" w14:textId="6D30875F" w:rsidR="00D311C8" w:rsidRPr="004F600C" w:rsidRDefault="00D311C8" w:rsidP="003239DD">
                      <w:pPr>
                        <w:pStyle w:val="Caption"/>
                      </w:pPr>
                      <w:bookmarkStart w:id="143" w:name="_Toc486578493"/>
                      <w:bookmarkStart w:id="144" w:name="_Toc486578695"/>
                      <w:r w:rsidRPr="003239DD">
                        <w:rPr>
                          <w:b/>
                        </w:rPr>
                        <w:t>Figure 2.32</w:t>
                      </w:r>
                      <w:r w:rsidRPr="004F600C">
                        <w:t>.</w:t>
                      </w:r>
                      <w:r>
                        <w:t xml:space="preserve">  Corresponding results summarizing the impact of GH dropsonde observations from 2014 and 2016 on GFS forecasts of storm intensity.  Graphic</w:t>
                      </w:r>
                      <w:r w:rsidRPr="004F600C">
                        <w:t xml:space="preserve"> provided by </w:t>
                      </w:r>
                      <w:r>
                        <w:t>Jason Sippel</w:t>
                      </w:r>
                      <w:r w:rsidRPr="004F600C">
                        <w:t>.</w:t>
                      </w:r>
                      <w:bookmarkEnd w:id="143"/>
                      <w:bookmarkEnd w:id="144"/>
                    </w:p>
                  </w:txbxContent>
                </v:textbox>
                <w10:wrap type="square" anchory="margin"/>
              </v:shape>
            </w:pict>
          </mc:Fallback>
        </mc:AlternateContent>
      </w:r>
      <w:r w:rsidR="00B35D4F" w:rsidRPr="002B2224">
        <w:t xml:space="preserve">The results reported in this section are important for multiple reasons.  First, they reflect the forecast benefit that could be obtained immediately from operational utilization of </w:t>
      </w:r>
      <w:proofErr w:type="spellStart"/>
      <w:r w:rsidR="00B35D4F" w:rsidRPr="002B2224">
        <w:t>dropsonde</w:t>
      </w:r>
      <w:proofErr w:type="spellEnd"/>
      <w:r w:rsidR="00B35D4F" w:rsidRPr="002B2224">
        <w:t xml:space="preserve"> measurements from the GH platform.  Second, based on these results, the decision has been made</w:t>
      </w:r>
      <w:r w:rsidR="00FD4D87" w:rsidRPr="002B2224">
        <w:t xml:space="preserve"> at EMC</w:t>
      </w:r>
      <w:r w:rsidR="00B35D4F" w:rsidRPr="002B2224">
        <w:t xml:space="preserve"> to remove the flag previously excluding the operational assimilation of GH </w:t>
      </w:r>
      <w:proofErr w:type="spellStart"/>
      <w:r w:rsidR="00B35D4F" w:rsidRPr="002B2224">
        <w:t>dropsondes</w:t>
      </w:r>
      <w:proofErr w:type="spellEnd"/>
      <w:r w:rsidR="00B35D4F" w:rsidRPr="002B2224">
        <w:t xml:space="preserve"> within GFS.  This means that GH observations that will be collected in partnership with a NASA experiment in August 2017 will be o</w:t>
      </w:r>
      <w:r w:rsidR="00EE4615" w:rsidRPr="002B2224">
        <w:t xml:space="preserve">perationally assimilated in GFS.  Finally, they represent significant excitement on the part of the modelers at EMC.  In presenting these results in SHOUT briefings, both Jason </w:t>
      </w:r>
      <w:proofErr w:type="spellStart"/>
      <w:r w:rsidR="00EE4615" w:rsidRPr="002B2224">
        <w:t>Sippel</w:t>
      </w:r>
      <w:proofErr w:type="spellEnd"/>
      <w:r w:rsidR="00EE4615" w:rsidRPr="002B2224">
        <w:t xml:space="preserve"> and Vijay </w:t>
      </w:r>
      <w:proofErr w:type="spellStart"/>
      <w:r w:rsidR="00EE4615" w:rsidRPr="002B2224">
        <w:t>Tallapragada</w:t>
      </w:r>
      <w:proofErr w:type="spellEnd"/>
      <w:r w:rsidR="00EE4615" w:rsidRPr="002B2224">
        <w:t xml:space="preserve"> commented on the significant nature of the results relative to other forecast gains observed recently within the operational modeling system.  </w:t>
      </w:r>
      <w:r w:rsidR="00FD4D87" w:rsidRPr="002B2224">
        <w:t>With respect to the SHOUT objective of evaluating the potential impact of GH observations in the event of a satellite gap, while the operational results did not explicitly consider a possible satellite gap, the ability to obtain such notable forecast improvements on top of the full current observing system</w:t>
      </w:r>
      <w:r w:rsidR="00161D2C" w:rsidRPr="002B2224">
        <w:t xml:space="preserve"> strongly suggests that the observations should have an important positive impact in the absence of elements of the satellite observing system.</w:t>
      </w:r>
    </w:p>
    <w:p w14:paraId="5D01A785" w14:textId="77777777" w:rsidR="005D6FC9" w:rsidRDefault="005D6FC9" w:rsidP="00FF44D1"/>
    <w:p w14:paraId="1DB333CB" w14:textId="77777777" w:rsidR="0032690A" w:rsidRPr="002B2224" w:rsidRDefault="0032690A" w:rsidP="00FF44D1"/>
    <w:p w14:paraId="17122E2A" w14:textId="2D9D0596" w:rsidR="00FF44D1" w:rsidRPr="00FF248A" w:rsidRDefault="00FA5245" w:rsidP="00FF44D1">
      <w:pPr>
        <w:pStyle w:val="Heading2"/>
      </w:pPr>
      <w:bookmarkStart w:id="145" w:name="_Toc486437638"/>
      <w:r>
        <w:t>2</w:t>
      </w:r>
      <w:r w:rsidR="00FF44D1" w:rsidRPr="00FF248A">
        <w:t>.</w:t>
      </w:r>
      <w:r w:rsidR="00FF44D1">
        <w:t>3</w:t>
      </w:r>
      <w:r w:rsidR="00FF44D1" w:rsidRPr="00FF248A">
        <w:t xml:space="preserve">. </w:t>
      </w:r>
      <w:r w:rsidR="00FF44D1">
        <w:t>Pacific Storm OSE Results</w:t>
      </w:r>
      <w:bookmarkEnd w:id="145"/>
    </w:p>
    <w:p w14:paraId="1F6C718C" w14:textId="39A278CF" w:rsidR="00707D38" w:rsidRPr="002B2224" w:rsidRDefault="0032690A" w:rsidP="004C4676">
      <w:pPr>
        <w:ind w:firstLine="720"/>
      </w:pPr>
      <w:r>
        <w:rPr>
          <w:noProof/>
        </w:rPr>
        <mc:AlternateContent>
          <mc:Choice Requires="wps">
            <w:drawing>
              <wp:anchor distT="45720" distB="45720" distL="114300" distR="114300" simplePos="0" relativeHeight="251679744" behindDoc="0" locked="0" layoutInCell="1" allowOverlap="1" wp14:anchorId="5CBCBB18" wp14:editId="4549078B">
                <wp:simplePos x="0" y="0"/>
                <wp:positionH relativeFrom="column">
                  <wp:posOffset>0</wp:posOffset>
                </wp:positionH>
                <wp:positionV relativeFrom="paragraph">
                  <wp:posOffset>60960</wp:posOffset>
                </wp:positionV>
                <wp:extent cx="5943600" cy="792480"/>
                <wp:effectExtent l="0" t="0" r="19050" b="2667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92480"/>
                        </a:xfrm>
                        <a:prstGeom prst="rect">
                          <a:avLst/>
                        </a:prstGeom>
                        <a:noFill/>
                        <a:ln w="19050">
                          <a:solidFill>
                            <a:srgbClr val="228596"/>
                          </a:solidFill>
                          <a:miter lim="800000"/>
                          <a:headEnd/>
                          <a:tailEnd/>
                        </a:ln>
                      </wps:spPr>
                      <wps:txbx>
                        <w:txbxContent>
                          <w:p w14:paraId="03B55D79" w14:textId="516D1734"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 xml:space="preserve">Assimilation of GH dropsonde data within the 2015 operational GFS during a Pacific storm also led to improvement in multiple forecast metrics in the </w:t>
                            </w:r>
                            <w:r>
                              <w:rPr>
                                <w:rFonts w:ascii="Calibri" w:eastAsia="Calibri" w:hAnsi="Calibri" w:cs="Calibri"/>
                                <w:b/>
                                <w:i/>
                                <w:color w:val="228596"/>
                                <w14:textOutline w14:w="9525" w14:cap="rnd" w14:cmpd="sng" w14:algn="ctr">
                                  <w14:noFill/>
                                  <w14:prstDash w14:val="solid"/>
                                  <w14:bevel/>
                                </w14:textOutline>
                              </w:rPr>
                              <w:t>region</w:t>
                            </w:r>
                            <w:r w:rsidRPr="001D57E6">
                              <w:rPr>
                                <w:rFonts w:ascii="Calibri" w:eastAsia="Calibri" w:hAnsi="Calibri" w:cs="Calibri"/>
                                <w:b/>
                                <w:i/>
                                <w:color w:val="228596"/>
                                <w14:textOutline w14:w="9525" w14:cap="rnd" w14:cmpd="sng" w14:algn="ctr">
                                  <w14:noFill/>
                                  <w14:prstDash w14:val="solid"/>
                                  <w14:bevel/>
                                </w14:textOutline>
                              </w:rPr>
                              <w:t xml:space="preserve"> of greatest storm impact, particularly in a satellite gap scenario, though the benefits were smaller than for tropical cyclones and were not statistically significant</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BCBB18" id="_x0000_s1070" type="#_x0000_t202" style="position:absolute;left:0;text-align:left;margin-left:0;margin-top:4.8pt;width:468pt;height:62.4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efBKAIAACUEAAAOAAAAZHJzL2Uyb0RvYy54bWysU9uO2yAQfa/Uf0C8N3a8Tjax4qy22aaq&#10;tL1Iu/0AgnGMCgwFEnv79TvgJI3at6o8IGCGw5lzhtXdoBU5CuclmJpOJzklwnBopNnX9Pvz9t2C&#10;Eh+YaZgCI2r6Ijy9W799s+ptJQroQDXCEQQxvuptTbsQbJVlnndCMz8BKwwGW3CaBdy6fdY41iO6&#10;VlmR5/OsB9dYB1x4j6cPY5CuE37bCh6+tq0XgaiaIreQZpfmXZyz9YpVe8dsJ/mJBvsHFppJg49e&#10;oB5YYOTg5F9QWnIHHtow4aAzaFvJRaoBq5nmf1Tz1DErUi0ojrcXmfz/g+Vfjt8ckU1NZzeUGKbR&#10;o2cxBPIeBlJEeXrrK8x6spgXBjxGm1Op3j4C/+GJgU3HzF7cOwd9J1iD9KbxZnZ1dcTxEWTXf4YG&#10;n2GHAAloaJ2O2qEaBNHRppeLNZEKx8PZsryZ5xjiGLtdFuUieZex6nzbOh8+CtAkLmrq0PqEzo6P&#10;PkQ2rDqnxMcMbKVSyX5lSI+Ul/ksHwsDJZsYjXne7Xcb5ciRYQcVxWK2nKfaMHKdpmXAPlZS13SR&#10;xzF2VpTjg2nSM4FJNa6RijInfaIkozhh2A3JibI8676D5gUVczD2Lf4zXHTgflHSY8/W1P88MCco&#10;UZ8Mqr6clmVs8rQpZ7cFbtx1ZHcdYYYjVE0DJeNyE9LHSFXbe3RnK5Nw0caRyYkz9mLS8/RvYrNf&#10;71PW79+9fgUAAP//AwBQSwMEFAAGAAgAAAAhAEhKPj7bAAAABgEAAA8AAABkcnMvZG93bnJldi54&#10;bWxMj0FLw0AUhO+C/2F5gje7qS1rm2ZTpCAUPIi1B4+b7DMbmn0bspsm/nufJz0OM8x8U+xn34kr&#10;DrENpGG5yEAg1cG21Gg4f7w8bEDEZMiaLhBq+MYI+/L2pjC5DRO94/WUGsElFHOjwaXU51LG2qE3&#10;cRF6JPa+wuBNYjk00g5m4nLfyccsU9KblnjBmR4PDuvLafQaPqvXp6N6Q3fYHOvzlC2V86PS+v5u&#10;ft6BSDinvzD84jM6lMxUhZFsFJ0GPpI0bBUINrcrxbri1Gq9BlkW8j9++QMAAP//AwBQSwECLQAU&#10;AAYACAAAACEAtoM4kv4AAADhAQAAEwAAAAAAAAAAAAAAAAAAAAAAW0NvbnRlbnRfVHlwZXNdLnht&#10;bFBLAQItABQABgAIAAAAIQA4/SH/1gAAAJQBAAALAAAAAAAAAAAAAAAAAC8BAABfcmVscy8ucmVs&#10;c1BLAQItABQABgAIAAAAIQAfCefBKAIAACUEAAAOAAAAAAAAAAAAAAAAAC4CAABkcnMvZTJvRG9j&#10;LnhtbFBLAQItABQABgAIAAAAIQBISj4+2wAAAAYBAAAPAAAAAAAAAAAAAAAAAIIEAABkcnMvZG93&#10;bnJldi54bWxQSwUGAAAAAAQABADzAAAAigUAAAAA&#10;" filled="f" strokecolor="#228596" strokeweight="1.5pt">
                <v:textbox style="mso-fit-shape-to-text:t">
                  <w:txbxContent>
                    <w:p w14:paraId="03B55D79" w14:textId="516D1734"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 xml:space="preserve">Assimilation of GH dropsonde data within the 2015 operational GFS during a Pacific storm also led to improvement in multiple forecast metrics in the </w:t>
                      </w:r>
                      <w:r>
                        <w:rPr>
                          <w:rFonts w:ascii="Calibri" w:eastAsia="Calibri" w:hAnsi="Calibri" w:cs="Calibri"/>
                          <w:b/>
                          <w:i/>
                          <w:color w:val="228596"/>
                          <w14:textOutline w14:w="9525" w14:cap="rnd" w14:cmpd="sng" w14:algn="ctr">
                            <w14:noFill/>
                            <w14:prstDash w14:val="solid"/>
                            <w14:bevel/>
                          </w14:textOutline>
                        </w:rPr>
                        <w:t>region</w:t>
                      </w:r>
                      <w:r w:rsidRPr="001D57E6">
                        <w:rPr>
                          <w:rFonts w:ascii="Calibri" w:eastAsia="Calibri" w:hAnsi="Calibri" w:cs="Calibri"/>
                          <w:b/>
                          <w:i/>
                          <w:color w:val="228596"/>
                          <w14:textOutline w14:w="9525" w14:cap="rnd" w14:cmpd="sng" w14:algn="ctr">
                            <w14:noFill/>
                            <w14:prstDash w14:val="solid"/>
                            <w14:bevel/>
                          </w14:textOutline>
                        </w:rPr>
                        <w:t xml:space="preserve"> of greatest storm impact, particularly in a satellite gap scenario, though the benefits were smaller than for tropical cyclones and were not statistically significant</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F920A9" w:rsidRPr="002B2224">
        <w:t xml:space="preserve">The impact of GH observations on forecasts of high-impact weather events other than tropical cyclones is also </w:t>
      </w:r>
      <w:r w:rsidR="004C4676" w:rsidRPr="002B2224">
        <w:t>important</w:t>
      </w:r>
      <w:r w:rsidR="00F920A9" w:rsidRPr="002B2224">
        <w:t xml:space="preserve"> when assessing the potential merits of the platform.  </w:t>
      </w:r>
      <w:r w:rsidR="00AE267F" w:rsidRPr="002B2224">
        <w:t>An a</w:t>
      </w:r>
      <w:r w:rsidR="00FF179E" w:rsidRPr="002B2224">
        <w:t xml:space="preserve">dditional </w:t>
      </w:r>
      <w:r w:rsidR="00AE267F" w:rsidRPr="002B2224">
        <w:t>investigation</w:t>
      </w:r>
      <w:r w:rsidR="00F920A9" w:rsidRPr="002B2224">
        <w:t xml:space="preserve"> </w:t>
      </w:r>
      <w:r w:rsidR="00AE267F" w:rsidRPr="002B2224">
        <w:t>was</w:t>
      </w:r>
      <w:r w:rsidR="00F920A9" w:rsidRPr="002B2224">
        <w:t xml:space="preserve"> </w:t>
      </w:r>
      <w:r w:rsidR="004C4676" w:rsidRPr="002B2224">
        <w:t>conducted</w:t>
      </w:r>
      <w:r w:rsidR="00AE267F" w:rsidRPr="002B2224">
        <w:t xml:space="preserve"> at ESRL/GSD</w:t>
      </w:r>
      <w:r w:rsidR="00812003" w:rsidRPr="002B2224">
        <w:t xml:space="preserve"> by Andrew </w:t>
      </w:r>
      <w:proofErr w:type="spellStart"/>
      <w:r w:rsidR="00812003" w:rsidRPr="002B2224">
        <w:t>Kren</w:t>
      </w:r>
      <w:proofErr w:type="spellEnd"/>
      <w:r w:rsidR="00324065" w:rsidRPr="002B2224">
        <w:t xml:space="preserve"> under the leadership of Lidia </w:t>
      </w:r>
      <w:proofErr w:type="spellStart"/>
      <w:r w:rsidR="00324065" w:rsidRPr="002B2224">
        <w:t>Cucurull</w:t>
      </w:r>
      <w:proofErr w:type="spellEnd"/>
      <w:r w:rsidR="004C4676" w:rsidRPr="002B2224">
        <w:t xml:space="preserve"> using the GFS model</w:t>
      </w:r>
      <w:r w:rsidR="00F920A9" w:rsidRPr="002B2224">
        <w:t xml:space="preserve"> to determine the </w:t>
      </w:r>
      <w:r w:rsidR="00FF179E" w:rsidRPr="002B2224">
        <w:t xml:space="preserve">potential benefit of GH observations </w:t>
      </w:r>
      <w:r w:rsidR="00AE267F" w:rsidRPr="002B2224">
        <w:t>for</w:t>
      </w:r>
      <w:r w:rsidR="00FF179E" w:rsidRPr="002B2224">
        <w:t xml:space="preserve"> </w:t>
      </w:r>
      <w:r w:rsidR="00707D38" w:rsidRPr="002B2224">
        <w:t xml:space="preserve">high-impact Pacific wintertime storms like those sampled during the ENRR experiment.  </w:t>
      </w:r>
      <w:r w:rsidR="00A32527" w:rsidRPr="002B2224">
        <w:t>The modeling studies again us</w:t>
      </w:r>
      <w:r w:rsidR="00AE267F" w:rsidRPr="002B2224">
        <w:t>ed</w:t>
      </w:r>
      <w:r w:rsidR="00A32527" w:rsidRPr="002B2224">
        <w:t xml:space="preserve"> the same</w:t>
      </w:r>
      <w:r w:rsidR="00FF179E" w:rsidRPr="002B2224">
        <w:t xml:space="preserve"> </w:t>
      </w:r>
      <w:r w:rsidR="004C4676" w:rsidRPr="002B2224">
        <w:t>model</w:t>
      </w:r>
      <w:r w:rsidR="00A32527" w:rsidRPr="002B2224">
        <w:t xml:space="preserve"> configuration described in Section </w:t>
      </w:r>
      <w:r w:rsidR="007E19EE" w:rsidRPr="002B2224">
        <w:t>2.2.1</w:t>
      </w:r>
      <w:r w:rsidR="00A32527" w:rsidRPr="002B2224">
        <w:t xml:space="preserve">.  </w:t>
      </w:r>
      <w:r w:rsidR="00AE267F" w:rsidRPr="002B2224">
        <w:t>The</w:t>
      </w:r>
      <w:r w:rsidR="00D14C4B" w:rsidRPr="002B2224">
        <w:t xml:space="preserve"> experiments focused on the impact of observations collected from the </w:t>
      </w:r>
      <w:r w:rsidR="004C4676" w:rsidRPr="002B2224">
        <w:t>GH</w:t>
      </w:r>
      <w:r w:rsidR="00D14C4B" w:rsidRPr="002B2224">
        <w:t xml:space="preserve"> on </w:t>
      </w:r>
      <w:r w:rsidR="00444E00">
        <w:t xml:space="preserve">21-22 </w:t>
      </w:r>
      <w:r w:rsidR="00D14C4B" w:rsidRPr="002B2224">
        <w:t xml:space="preserve">February 2016 in advance of a high wind and precipitation event in southern Alaska on </w:t>
      </w:r>
      <w:r w:rsidR="00444E00">
        <w:t xml:space="preserve">24 </w:t>
      </w:r>
      <w:r w:rsidR="00D14C4B" w:rsidRPr="002B2224">
        <w:t>February.  This event was selected because of</w:t>
      </w:r>
      <w:r w:rsidR="00F3472F" w:rsidRPr="002B2224">
        <w:t xml:space="preserve"> its impact,</w:t>
      </w:r>
      <w:r w:rsidR="00D14C4B" w:rsidRPr="002B2224">
        <w:t xml:space="preserve"> the good performance of the </w:t>
      </w:r>
      <w:r w:rsidR="00FF179E" w:rsidRPr="002B2224">
        <w:t>GH</w:t>
      </w:r>
      <w:r w:rsidR="00D14C4B" w:rsidRPr="002B2224">
        <w:t xml:space="preserve"> </w:t>
      </w:r>
      <w:proofErr w:type="spellStart"/>
      <w:r w:rsidR="00D14C4B" w:rsidRPr="002B2224">
        <w:t>dropsonde</w:t>
      </w:r>
      <w:proofErr w:type="spellEnd"/>
      <w:r w:rsidR="00D14C4B" w:rsidRPr="002B2224">
        <w:t xml:space="preserve"> system during that flight</w:t>
      </w:r>
      <w:r w:rsidR="00F3472F" w:rsidRPr="002B2224">
        <w:t>,</w:t>
      </w:r>
      <w:r w:rsidR="00D14C4B" w:rsidRPr="002B2224">
        <w:t xml:space="preserve"> </w:t>
      </w:r>
      <w:r w:rsidR="00F3472F" w:rsidRPr="002B2224">
        <w:t>and</w:t>
      </w:r>
      <w:r w:rsidR="00D14C4B" w:rsidRPr="002B2224">
        <w:t xml:space="preserve"> the extensive coordination</w:t>
      </w:r>
      <w:r w:rsidR="004C4676" w:rsidRPr="002B2224">
        <w:t xml:space="preserve"> </w:t>
      </w:r>
      <w:r w:rsidR="00D14C4B" w:rsidRPr="002B2224">
        <w:t>with other aircraft.</w:t>
      </w:r>
    </w:p>
    <w:p w14:paraId="1E4CC89A" w14:textId="77777777" w:rsidR="00DD1642" w:rsidRPr="002B2224" w:rsidRDefault="00DD1642" w:rsidP="00FF44D1"/>
    <w:p w14:paraId="02B86D07" w14:textId="7DDE4BDE" w:rsidR="00DD1642" w:rsidRPr="002B2224" w:rsidRDefault="00E9612B" w:rsidP="00E53731">
      <w:pPr>
        <w:ind w:firstLine="720"/>
      </w:pPr>
      <w:r w:rsidRPr="002B2224">
        <w:t>The e</w:t>
      </w:r>
      <w:r w:rsidR="00A32527" w:rsidRPr="002B2224">
        <w:t>xperiments</w:t>
      </w:r>
      <w:r w:rsidRPr="002B2224">
        <w:t xml:space="preserve"> evaluated the impact of the </w:t>
      </w:r>
      <w:r w:rsidR="00FF179E" w:rsidRPr="002B2224">
        <w:t>GH</w:t>
      </w:r>
      <w:r w:rsidRPr="002B2224">
        <w:t xml:space="preserve"> </w:t>
      </w:r>
      <w:proofErr w:type="spellStart"/>
      <w:r w:rsidRPr="002B2224">
        <w:t>dropsondes</w:t>
      </w:r>
      <w:proofErr w:type="spellEnd"/>
      <w:r w:rsidRPr="002B2224">
        <w:t xml:space="preserve"> relative to forecasts obtained using the current complete operational observing system and when observations from the Suomi NPP satellite were withheld to simulate a gap in the satellite observing system.  The GFS model was run for four cycles between 1</w:t>
      </w:r>
      <w:r w:rsidR="0089251F" w:rsidRPr="002B2224">
        <w:t>2</w:t>
      </w:r>
      <w:r w:rsidRPr="002B2224">
        <w:t>Z on</w:t>
      </w:r>
      <w:r w:rsidR="00444E00">
        <w:t xml:space="preserve"> 21</w:t>
      </w:r>
      <w:r w:rsidRPr="002B2224">
        <w:t xml:space="preserve"> February and 12Z on</w:t>
      </w:r>
      <w:r w:rsidR="00444E00">
        <w:t xml:space="preserve"> 22</w:t>
      </w:r>
      <w:r w:rsidRPr="002B2224">
        <w:t xml:space="preserve"> February </w:t>
      </w:r>
      <w:r w:rsidR="00B035DD" w:rsidRPr="002B2224">
        <w:t>covering the period of available GH observations</w:t>
      </w:r>
      <w:r w:rsidRPr="002B2224">
        <w:t>.</w:t>
      </w:r>
      <w:r w:rsidR="00AE267F" w:rsidRPr="002B2224">
        <w:t xml:space="preserve">  The impact of the observations was again evaluated based on errors in a total energy measure and on multiple forecasted model fields evaluated over different spatial domains.</w:t>
      </w:r>
      <w:r w:rsidRPr="002B2224">
        <w:t xml:space="preserve">  </w:t>
      </w:r>
      <w:r w:rsidR="001745DC" w:rsidRPr="002B2224">
        <w:t>For more direct comparison with the tropical cyclone studies, errors in the mean storm track and intensity were also evaluated.</w:t>
      </w:r>
      <w:r w:rsidR="00FF179E" w:rsidRPr="002B2224">
        <w:t xml:space="preserve">  </w:t>
      </w:r>
      <w:r w:rsidR="007117D9" w:rsidRPr="002B2224">
        <w:t xml:space="preserve">The “truth” or reference for the forecast assessments was taken to be the </w:t>
      </w:r>
      <w:r w:rsidR="00055F46" w:rsidRPr="002B2224">
        <w:t>ECMWF analysis</w:t>
      </w:r>
      <w:r w:rsidR="007117D9" w:rsidRPr="002B2224">
        <w:t>.</w:t>
      </w:r>
    </w:p>
    <w:p w14:paraId="783B580B" w14:textId="77777777" w:rsidR="00240B87" w:rsidRPr="002B2224" w:rsidRDefault="00240B87" w:rsidP="00FF44D1"/>
    <w:p w14:paraId="17AD882D" w14:textId="0987E134" w:rsidR="00240B87" w:rsidRPr="002B2224" w:rsidRDefault="00240B87" w:rsidP="00E53731">
      <w:pPr>
        <w:ind w:firstLine="720"/>
      </w:pPr>
      <w:r w:rsidRPr="002B2224">
        <w:t xml:space="preserve">The primary region for </w:t>
      </w:r>
      <w:r w:rsidR="00FF179E" w:rsidRPr="002B2224">
        <w:t xml:space="preserve">the </w:t>
      </w:r>
      <w:r w:rsidRPr="002B2224">
        <w:t>forecast assessment was centered on the southern coast of Alaska</w:t>
      </w:r>
      <w:r w:rsidR="00CF4BF0" w:rsidRPr="002B2224">
        <w:t>,</w:t>
      </w:r>
      <w:r w:rsidRPr="002B2224">
        <w:t xml:space="preserve"> corresponding to the greatest direct storm impact.  </w:t>
      </w:r>
      <w:r w:rsidR="00AC4D77" w:rsidRPr="002B2224">
        <w:t xml:space="preserve">The selected region was also the target region for the sensitivity calculations used in designing the GH flight track.  </w:t>
      </w:r>
      <w:r w:rsidRPr="002B2224">
        <w:t xml:space="preserve">The region is outlined in Figure </w:t>
      </w:r>
      <w:r w:rsidR="006613B5" w:rsidRPr="002B2224">
        <w:t>2.33</w:t>
      </w:r>
      <w:r w:rsidRPr="002B2224">
        <w:t xml:space="preserve"> along with a graphical representation of the magnitude of the forecast impact as a function of geographic location</w:t>
      </w:r>
      <w:r w:rsidR="00AC4D77" w:rsidRPr="002B2224">
        <w:t xml:space="preserve"> for the case where the </w:t>
      </w:r>
      <w:r w:rsidR="00E53731" w:rsidRPr="002B2224">
        <w:t xml:space="preserve">GH </w:t>
      </w:r>
      <w:proofErr w:type="spellStart"/>
      <w:r w:rsidR="00AC4D77" w:rsidRPr="002B2224">
        <w:t>dropsondes</w:t>
      </w:r>
      <w:proofErr w:type="spellEnd"/>
      <w:r w:rsidR="00AC4D77" w:rsidRPr="002B2224">
        <w:t xml:space="preserve"> were added to the </w:t>
      </w:r>
      <w:r w:rsidR="005D6540" w:rsidRPr="002B2224">
        <w:t>conventional</w:t>
      </w:r>
      <w:r w:rsidR="00AC4D77" w:rsidRPr="002B2224">
        <w:t xml:space="preserve"> observing system</w:t>
      </w:r>
      <w:r w:rsidRPr="002B2224">
        <w:t xml:space="preserve">.  </w:t>
      </w:r>
      <w:r w:rsidR="00AC4D77" w:rsidRPr="002B2224">
        <w:t>The graphics reveal a notable reduction in the 2-day forecast errors within the region, particularly for the 200</w:t>
      </w:r>
      <w:r w:rsidR="00E53731" w:rsidRPr="002B2224">
        <w:t>-</w:t>
      </w:r>
      <w:r w:rsidR="00AC4D77" w:rsidRPr="002B2224">
        <w:t>mb height and sea level pressure fields.  The greatest forecast improvements are generally centered within the target region with a mix of</w:t>
      </w:r>
      <w:r w:rsidR="00E53731" w:rsidRPr="002B2224">
        <w:t xml:space="preserve"> smaller</w:t>
      </w:r>
      <w:r w:rsidR="00AC4D77" w:rsidRPr="002B2224">
        <w:t xml:space="preserve"> improvement</w:t>
      </w:r>
      <w:r w:rsidR="00E53731" w:rsidRPr="002B2224">
        <w:t>s</w:t>
      </w:r>
      <w:r w:rsidR="00AC4D77" w:rsidRPr="002B2224">
        <w:t xml:space="preserve"> and degradation</w:t>
      </w:r>
      <w:r w:rsidR="00E53731" w:rsidRPr="002B2224">
        <w:t>s</w:t>
      </w:r>
      <w:r w:rsidR="00AC4D77" w:rsidRPr="002B2224">
        <w:t xml:space="preserve"> in other locations.</w:t>
      </w:r>
      <w:r w:rsidR="00F1209A" w:rsidRPr="002B2224">
        <w:t xml:space="preserve">  The corresponding results obtained when the </w:t>
      </w:r>
      <w:proofErr w:type="spellStart"/>
      <w:r w:rsidR="00F1209A" w:rsidRPr="002B2224">
        <w:t>dropsondes</w:t>
      </w:r>
      <w:proofErr w:type="spellEnd"/>
      <w:r w:rsidR="00F1209A" w:rsidRPr="002B2224">
        <w:t xml:space="preserve"> </w:t>
      </w:r>
      <w:r w:rsidR="00E53731" w:rsidRPr="002B2224">
        <w:t>we</w:t>
      </w:r>
      <w:r w:rsidR="00F1209A" w:rsidRPr="002B2224">
        <w:t xml:space="preserve">re applied in the absence of Suomi NPP observations </w:t>
      </w:r>
      <w:r w:rsidR="00E53731" w:rsidRPr="002B2224">
        <w:t>we</w:t>
      </w:r>
      <w:r w:rsidR="00F1209A" w:rsidRPr="002B2224">
        <w:t>re generally similar in spatial extent but reduced in magnitude (not shown).</w:t>
      </w:r>
    </w:p>
    <w:p w14:paraId="774DD939" w14:textId="20779827" w:rsidR="00C25064" w:rsidRPr="002B2224" w:rsidRDefault="001F17F8" w:rsidP="00FF44D1">
      <w:r>
        <w:rPr>
          <w:noProof/>
        </w:rPr>
        <mc:AlternateContent>
          <mc:Choice Requires="wps">
            <w:drawing>
              <wp:anchor distT="45720" distB="45720" distL="114300" distR="114300" simplePos="0" relativeHeight="251755520" behindDoc="0" locked="0" layoutInCell="1" allowOverlap="1" wp14:anchorId="2714D900" wp14:editId="154B4917">
                <wp:simplePos x="0" y="0"/>
                <wp:positionH relativeFrom="column">
                  <wp:align>center</wp:align>
                </wp:positionH>
                <wp:positionV relativeFrom="paragraph">
                  <wp:posOffset>182880</wp:posOffset>
                </wp:positionV>
                <wp:extent cx="5943600" cy="1404620"/>
                <wp:effectExtent l="0" t="0" r="0" b="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4C8724B7" w14:textId="440FA288" w:rsidR="00D311C8" w:rsidRDefault="00D311C8" w:rsidP="00527DE4">
                            <w:pPr>
                              <w:jc w:val="center"/>
                            </w:pPr>
                            <w:r>
                              <w:rPr>
                                <w:noProof/>
                              </w:rPr>
                              <w:drawing>
                                <wp:inline distT="0" distB="0" distL="0" distR="0" wp14:anchorId="2BB8C292" wp14:editId="64F85F20">
                                  <wp:extent cx="5559552" cy="4617720"/>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lide46.PNG"/>
                                          <pic:cNvPicPr/>
                                        </pic:nvPicPr>
                                        <pic:blipFill rotWithShape="1">
                                          <a:blip r:embed="rId103" cstate="print">
                                            <a:extLst>
                                              <a:ext uri="{28A0092B-C50C-407E-A947-70E740481C1C}">
                                                <a14:useLocalDpi xmlns:a14="http://schemas.microsoft.com/office/drawing/2010/main" val="0"/>
                                              </a:ext>
                                            </a:extLst>
                                          </a:blip>
                                          <a:srcRect l="7543" t="6420" r="11246" b="3709"/>
                                          <a:stretch/>
                                        </pic:blipFill>
                                        <pic:spPr bwMode="auto">
                                          <a:xfrm>
                                            <a:off x="0" y="0"/>
                                            <a:ext cx="5559552" cy="4617720"/>
                                          </a:xfrm>
                                          <a:prstGeom prst="rect">
                                            <a:avLst/>
                                          </a:prstGeom>
                                          <a:ln>
                                            <a:noFill/>
                                          </a:ln>
                                          <a:extLst>
                                            <a:ext uri="{53640926-AAD7-44D8-BBD7-CCE9431645EC}">
                                              <a14:shadowObscured xmlns:a14="http://schemas.microsoft.com/office/drawing/2010/main"/>
                                            </a:ext>
                                          </a:extLst>
                                        </pic:spPr>
                                      </pic:pic>
                                    </a:graphicData>
                                  </a:graphic>
                                </wp:inline>
                              </w:drawing>
                            </w:r>
                          </w:p>
                          <w:p w14:paraId="22668B2C" w14:textId="12F5ECFC" w:rsidR="00D311C8" w:rsidRPr="004F600C" w:rsidRDefault="00D311C8" w:rsidP="001F17F8">
                            <w:pPr>
                              <w:pStyle w:val="Caption"/>
                            </w:pPr>
                            <w:bookmarkStart w:id="146" w:name="_Toc486578494"/>
                            <w:bookmarkStart w:id="147" w:name="_Toc486578696"/>
                            <w:r w:rsidRPr="001F17F8">
                              <w:rPr>
                                <w:b/>
                              </w:rPr>
                              <w:t>Figure 2.33</w:t>
                            </w:r>
                            <w:r w:rsidRPr="004F600C">
                              <w:t>.  Impact of GH dropsondes from the</w:t>
                            </w:r>
                            <w:r>
                              <w:t xml:space="preserve"> 21-22</w:t>
                            </w:r>
                            <w:r w:rsidRPr="004F600C">
                              <w:t xml:space="preserve"> February flight on GFS forecasts of the indicated fields valid at 00Z on </w:t>
                            </w:r>
                            <w:r>
                              <w:t xml:space="preserve">24 </w:t>
                            </w:r>
                            <w:r w:rsidRPr="004F600C">
                              <w:t xml:space="preserve">February.  Results are shown as changes in the errors relative to forecasts assimilating all normal satellite observations.  Negative (cold) values represent reductions in the errors by addition of the dropsonde observations.  Graphics provided by </w:t>
                            </w:r>
                            <w:r>
                              <w:t>the GOSA Group</w:t>
                            </w:r>
                            <w:r w:rsidRPr="004F600C">
                              <w:t>.</w:t>
                            </w:r>
                            <w:bookmarkEnd w:id="146"/>
                            <w:bookmarkEnd w:id="147"/>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14D900" id="_x0000_s1071" type="#_x0000_t202" style="position:absolute;margin-left:0;margin-top:14.4pt;width:468pt;height:110.6pt;z-index:251755520;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qynIAIAAB4EAAAOAAAAZHJzL2Uyb0RvYy54bWysU9uO2yAQfa/Uf0C8N3bcON214qy22aaq&#10;tL1Iu/0AjHGMCgwFEjv9+g44SaPtW1Ue0DDMHM6cGVZ3o1bkIJyXYGo6n+WUCMOhlWZX0+/P2zc3&#10;lPjATMsUGFHTo/D0bv361WqwlSigB9UKRxDE+GqwNe1DsFWWed4LzfwMrDB42YHTLODR7bLWsQHR&#10;tcqKPF9mA7jWOuDCe/Q+TJd0nfC7TvDwteu8CETVFLmFtLu0N3HP1itW7RyzveQnGuwfWGgmDT56&#10;gXpggZG9k39BackdeOjCjIPOoOskF6kGrGaev6jmqWdWpFpQHG8vMvn/B8u/HL45IlvsXYn6GKax&#10;Sc9iDOQ9jKSI+gzWVxj2ZDEwjOjG2FSrt4/Af3hiYNMzsxP3zsHQC9Yiv3nMzK5SJxwfQZrhM7T4&#10;DNsHSEBj53QUD+UgiI48jpfeRCocneXt4u0yxyuOd/NFvlgWqXsZq87p1vnwUYAm0aipw+YneHZ4&#10;9CHSYdU5JL7mQcl2K5VKB7drNsqRA8NB2aaVKngRpgwZanpbFmVCNhDz0wxpGXCQldQ1vcnjmkYr&#10;yvHBtCkkMKkmG5koc9InSjKJE8ZmTK1YlGfdG2iPqJiDaXDxo6HRg/tFyYBDW1P/c8+coER9Mqh6&#10;nPBkLMp3KA9xZ29z7WWGI0RNAyWTuQnpRyQd7D12ZSuTXrF9E4MTVxzCJOPpw8Qpvz6nqD/fev0b&#10;AAD//wMAUEsDBBQABgAIAAAAIQCnZ6dG2gAAAAcBAAAPAAAAZHJzL2Rvd25yZXYueG1sTI/BTsMw&#10;EETvSPyDtZW4UbtBRG2IU6FKXHpBhPS+jd0kwl6H2G3Tv2c5wXFmVjNvy+3snbjYKQ6BNKyWCoSl&#10;NpiBOg3N59vjGkRMSAZdIKvhZiNsq/u7EgsTrvRhL3XqBJdQLFBDn9JYSBnb3nqMyzBa4uwUJo+J&#10;5dRJM+GVy72TmVK59DgQL/Q42l1v26/67DVg4/a4P+TZ6f27ramZh4PZ3bR+WMyvLyCSndPfMfzi&#10;MzpUzHQMZzJROA38SNKQrZmf081TzsaRjWelQFal/M9f/QAAAP//AwBQSwECLQAUAAYACAAAACEA&#10;toM4kv4AAADhAQAAEwAAAAAAAAAAAAAAAAAAAAAAW0NvbnRlbnRfVHlwZXNdLnhtbFBLAQItABQA&#10;BgAIAAAAIQA4/SH/1gAAAJQBAAALAAAAAAAAAAAAAAAAAC8BAABfcmVscy8ucmVsc1BLAQItABQA&#10;BgAIAAAAIQAFRqynIAIAAB4EAAAOAAAAAAAAAAAAAAAAAC4CAABkcnMvZTJvRG9jLnhtbFBLAQIt&#10;ABQABgAIAAAAIQCnZ6dG2gAAAAcBAAAPAAAAAAAAAAAAAAAAAHoEAABkcnMvZG93bnJldi54bWxQ&#10;SwUGAAAAAAQABADzAAAAgQUAAAAA&#10;" stroked="f">
                <v:textbox style="mso-fit-shape-to-text:t" inset="0,,0">
                  <w:txbxContent>
                    <w:p w14:paraId="4C8724B7" w14:textId="440FA288" w:rsidR="00D311C8" w:rsidRDefault="00D311C8" w:rsidP="00527DE4">
                      <w:pPr>
                        <w:jc w:val="center"/>
                      </w:pPr>
                      <w:r>
                        <w:rPr>
                          <w:noProof/>
                        </w:rPr>
                        <w:drawing>
                          <wp:inline distT="0" distB="0" distL="0" distR="0" wp14:anchorId="2BB8C292" wp14:editId="64F85F20">
                            <wp:extent cx="5559552" cy="4617720"/>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lide46.PNG"/>
                                    <pic:cNvPicPr/>
                                  </pic:nvPicPr>
                                  <pic:blipFill rotWithShape="1">
                                    <a:blip r:embed="rId103" cstate="print">
                                      <a:extLst>
                                        <a:ext uri="{28A0092B-C50C-407E-A947-70E740481C1C}">
                                          <a14:useLocalDpi xmlns:a14="http://schemas.microsoft.com/office/drawing/2010/main" val="0"/>
                                        </a:ext>
                                      </a:extLst>
                                    </a:blip>
                                    <a:srcRect l="7543" t="6420" r="11246" b="3709"/>
                                    <a:stretch/>
                                  </pic:blipFill>
                                  <pic:spPr bwMode="auto">
                                    <a:xfrm>
                                      <a:off x="0" y="0"/>
                                      <a:ext cx="5559552" cy="4617720"/>
                                    </a:xfrm>
                                    <a:prstGeom prst="rect">
                                      <a:avLst/>
                                    </a:prstGeom>
                                    <a:ln>
                                      <a:noFill/>
                                    </a:ln>
                                    <a:extLst>
                                      <a:ext uri="{53640926-AAD7-44D8-BBD7-CCE9431645EC}">
                                        <a14:shadowObscured xmlns:a14="http://schemas.microsoft.com/office/drawing/2010/main"/>
                                      </a:ext>
                                    </a:extLst>
                                  </pic:spPr>
                                </pic:pic>
                              </a:graphicData>
                            </a:graphic>
                          </wp:inline>
                        </w:drawing>
                      </w:r>
                    </w:p>
                    <w:p w14:paraId="22668B2C" w14:textId="12F5ECFC" w:rsidR="00D311C8" w:rsidRPr="004F600C" w:rsidRDefault="00D311C8" w:rsidP="001F17F8">
                      <w:pPr>
                        <w:pStyle w:val="Caption"/>
                      </w:pPr>
                      <w:bookmarkStart w:id="148" w:name="_Toc486578494"/>
                      <w:bookmarkStart w:id="149" w:name="_Toc486578696"/>
                      <w:r w:rsidRPr="001F17F8">
                        <w:rPr>
                          <w:b/>
                        </w:rPr>
                        <w:t>Figure 2.33</w:t>
                      </w:r>
                      <w:r w:rsidRPr="004F600C">
                        <w:t>.  Impact of GH dropsondes from the</w:t>
                      </w:r>
                      <w:r>
                        <w:t xml:space="preserve"> 21-22</w:t>
                      </w:r>
                      <w:r w:rsidRPr="004F600C">
                        <w:t xml:space="preserve"> February flight on GFS forecasts of the indicated fields valid at 00Z on </w:t>
                      </w:r>
                      <w:r>
                        <w:t xml:space="preserve">24 </w:t>
                      </w:r>
                      <w:r w:rsidRPr="004F600C">
                        <w:t xml:space="preserve">February.  Results are shown as changes in the errors relative to forecasts assimilating all normal satellite observations.  Negative (cold) values represent reductions in the errors by addition of the dropsonde observations.  Graphics provided by </w:t>
                      </w:r>
                      <w:r>
                        <w:t>the GOSA Group</w:t>
                      </w:r>
                      <w:r w:rsidRPr="004F600C">
                        <w:t>.</w:t>
                      </w:r>
                      <w:bookmarkEnd w:id="148"/>
                      <w:bookmarkEnd w:id="149"/>
                    </w:p>
                  </w:txbxContent>
                </v:textbox>
                <w10:wrap type="square"/>
              </v:shape>
            </w:pict>
          </mc:Fallback>
        </mc:AlternateContent>
      </w:r>
    </w:p>
    <w:p w14:paraId="29419795" w14:textId="2DFDBBA1" w:rsidR="006613B5" w:rsidRPr="002B2224" w:rsidRDefault="006613B5" w:rsidP="000F3BB1">
      <w:pPr>
        <w:ind w:firstLine="720"/>
      </w:pPr>
      <w:r w:rsidRPr="002B2224">
        <w:t>The observation impact on the anomaly correlation and RMSE for the 500-</w:t>
      </w:r>
      <w:r w:rsidR="00321123" w:rsidRPr="002B2224">
        <w:t>hPa</w:t>
      </w:r>
      <w:r w:rsidRPr="002B2224">
        <w:t xml:space="preserve"> height field</w:t>
      </w:r>
      <w:r w:rsidR="00321123" w:rsidRPr="002B2224">
        <w:t xml:space="preserve"> and sea level pressure</w:t>
      </w:r>
      <w:r w:rsidRPr="002B2224">
        <w:t xml:space="preserve"> is shown in Figure 2.34 </w:t>
      </w:r>
      <w:r w:rsidR="00321123" w:rsidRPr="002B2224">
        <w:t>averaged over</w:t>
      </w:r>
      <w:r w:rsidRPr="002B2224">
        <w:t xml:space="preserve"> the target Alaska domain</w:t>
      </w:r>
      <w:r w:rsidR="00321123" w:rsidRPr="002B2224">
        <w:t xml:space="preserve"> for the case of</w:t>
      </w:r>
      <w:r w:rsidR="00BD62D1" w:rsidRPr="002B2224">
        <w:t xml:space="preserve"> addition to</w:t>
      </w:r>
      <w:r w:rsidR="00321123" w:rsidRPr="002B2224">
        <w:t xml:space="preserve"> the full conventional observing system</w:t>
      </w:r>
      <w:r w:rsidRPr="002B2224">
        <w:t>.</w:t>
      </w:r>
      <w:r w:rsidR="005926D6" w:rsidRPr="002B2224">
        <w:t xml:space="preserve">  The results </w:t>
      </w:r>
      <w:r w:rsidR="005A2B5F" w:rsidRPr="002B2224">
        <w:t>suggest</w:t>
      </w:r>
      <w:r w:rsidR="005926D6" w:rsidRPr="002B2224">
        <w:t xml:space="preserve"> general improvement in the forecasts, particularly over the period from 24-72 hours.</w:t>
      </w:r>
      <w:r w:rsidR="008877A0" w:rsidRPr="002B2224">
        <w:t xml:space="preserve">  The nature of the improvement is broadly similar to that observed for Hurricane Matthew in Figure 2.21, but the benefit is smaller in magnitude.</w:t>
      </w:r>
      <w:r w:rsidR="005A2B5F" w:rsidRPr="002B2224">
        <w:t xml:space="preserve">  The RMSE improvement reach maximum values from 4-6% at lead times from 48 to 60 hours, corresponding to the occurrence of the highest impact weather.  The improvements were not, however, found to be statistically significant at the 95% confidence level.</w:t>
      </w:r>
    </w:p>
    <w:p w14:paraId="546102D3" w14:textId="035BD3C4" w:rsidR="006613B5" w:rsidRPr="002B2224" w:rsidRDefault="001F17F8" w:rsidP="00FF44D1">
      <w:r>
        <w:rPr>
          <w:noProof/>
        </w:rPr>
        <mc:AlternateContent>
          <mc:Choice Requires="wps">
            <w:drawing>
              <wp:anchor distT="45720" distB="45720" distL="114300" distR="114300" simplePos="0" relativeHeight="251757568" behindDoc="0" locked="0" layoutInCell="1" allowOverlap="1" wp14:anchorId="74D7C118" wp14:editId="5B00D479">
                <wp:simplePos x="0" y="0"/>
                <wp:positionH relativeFrom="column">
                  <wp:align>center</wp:align>
                </wp:positionH>
                <wp:positionV relativeFrom="paragraph">
                  <wp:posOffset>182880</wp:posOffset>
                </wp:positionV>
                <wp:extent cx="5943600" cy="1404620"/>
                <wp:effectExtent l="0" t="0" r="0" b="0"/>
                <wp:wrapSquare wrapText="bothSides"/>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3124440F" w14:textId="43574A8A" w:rsidR="00D311C8" w:rsidRDefault="00D311C8" w:rsidP="00AE489A">
                            <w:pPr>
                              <w:jc w:val="center"/>
                            </w:pPr>
                            <w:r>
                              <w:rPr>
                                <w:noProof/>
                              </w:rPr>
                              <w:drawing>
                                <wp:inline distT="0" distB="0" distL="0" distR="0" wp14:anchorId="26DB0CEE" wp14:editId="60B02890">
                                  <wp:extent cx="5925312" cy="396849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lide42.PNG"/>
                                          <pic:cNvPicPr/>
                                        </pic:nvPicPr>
                                        <pic:blipFill rotWithShape="1">
                                          <a:blip r:embed="rId104" cstate="print">
                                            <a:extLst>
                                              <a:ext uri="{28A0092B-C50C-407E-A947-70E740481C1C}">
                                                <a14:useLocalDpi xmlns:a14="http://schemas.microsoft.com/office/drawing/2010/main" val="0"/>
                                              </a:ext>
                                            </a:extLst>
                                          </a:blip>
                                          <a:srcRect l="3531" t="7061" r="2579" b="9058"/>
                                          <a:stretch/>
                                        </pic:blipFill>
                                        <pic:spPr bwMode="auto">
                                          <a:xfrm>
                                            <a:off x="0" y="0"/>
                                            <a:ext cx="5925312" cy="3968496"/>
                                          </a:xfrm>
                                          <a:prstGeom prst="rect">
                                            <a:avLst/>
                                          </a:prstGeom>
                                          <a:ln>
                                            <a:noFill/>
                                          </a:ln>
                                          <a:extLst>
                                            <a:ext uri="{53640926-AAD7-44D8-BBD7-CCE9431645EC}">
                                              <a14:shadowObscured xmlns:a14="http://schemas.microsoft.com/office/drawing/2010/main"/>
                                            </a:ext>
                                          </a:extLst>
                                        </pic:spPr>
                                      </pic:pic>
                                    </a:graphicData>
                                  </a:graphic>
                                </wp:inline>
                              </w:drawing>
                            </w:r>
                          </w:p>
                          <w:p w14:paraId="75BD0E9F" w14:textId="13CAE557" w:rsidR="00D311C8" w:rsidRPr="004F600C" w:rsidRDefault="00D311C8" w:rsidP="001F17F8">
                            <w:pPr>
                              <w:pStyle w:val="Caption"/>
                            </w:pPr>
                            <w:bookmarkStart w:id="150" w:name="_Toc486578495"/>
                            <w:bookmarkStart w:id="151" w:name="_Toc486578697"/>
                            <w:r w:rsidRPr="001F17F8">
                              <w:rPr>
                                <w:b/>
                              </w:rPr>
                              <w:t>Figure 2.34</w:t>
                            </w:r>
                            <w:r w:rsidRPr="004F600C">
                              <w:t>.</w:t>
                            </w:r>
                            <w:r>
                              <w:t xml:space="preserve">  </w:t>
                            </w:r>
                            <w:r w:rsidRPr="004F600C">
                              <w:t>Impact of assimilation of GH dropsondes</w:t>
                            </w:r>
                            <w:r>
                              <w:t xml:space="preserve"> from 21-22 February </w:t>
                            </w:r>
                            <w:r w:rsidRPr="004F600C">
                              <w:t>on anomaly correlation scores</w:t>
                            </w:r>
                            <w:r>
                              <w:t xml:space="preserve"> and RMS errors</w:t>
                            </w:r>
                            <w:r w:rsidRPr="004F600C">
                              <w:t xml:space="preserve"> from GFS forecasts </w:t>
                            </w:r>
                            <w:r>
                              <w:t>for the targeted Alaska region relative to the full observing system</w:t>
                            </w:r>
                            <w:r w:rsidRPr="004F600C">
                              <w:t>.</w:t>
                            </w:r>
                            <w:r>
                              <w:t xml:space="preserve">  The left panels show the anomaly correlation, the center panels display the RMSE, and the right panel shows the percent change in the RMSE as a function of forecast lead time.  Upper panels are for the 500 hPa height field and lower panels are for the sea level pressure.</w:t>
                            </w:r>
                            <w:r w:rsidRPr="004F600C">
                              <w:t xml:space="preserve">  The results reflect averages from four model cycles between 18Z on</w:t>
                            </w:r>
                            <w:r>
                              <w:t xml:space="preserve"> 21</w:t>
                            </w:r>
                            <w:r w:rsidRPr="004F600C">
                              <w:t xml:space="preserve"> February and 12Z on</w:t>
                            </w:r>
                            <w:r>
                              <w:t xml:space="preserve"> 22</w:t>
                            </w:r>
                            <w:r w:rsidRPr="004F600C">
                              <w:t xml:space="preserve"> February and </w:t>
                            </w:r>
                            <w:r>
                              <w:t>over the verification region</w:t>
                            </w:r>
                            <w:r w:rsidRPr="004F600C">
                              <w:t>.</w:t>
                            </w:r>
                            <w:r>
                              <w:t xml:space="preserve">  In the anomaly correlation plots, </w:t>
                            </w:r>
                            <w:r w:rsidRPr="00917252">
                              <w:t xml:space="preserve">differences (dashed lines) outside of blue vertical lines are significant at the 95% confidence level. Blue stars in </w:t>
                            </w:r>
                            <w:r>
                              <w:t xml:space="preserve">the </w:t>
                            </w:r>
                            <w:r w:rsidRPr="00917252">
                              <w:t>RMSE plots indicate lead times that are statistically significant at the 95% level</w:t>
                            </w:r>
                            <w:r>
                              <w:t>.</w:t>
                            </w:r>
                            <w:r w:rsidRPr="004F600C">
                              <w:t xml:space="preserve">  Graphics provided by </w:t>
                            </w:r>
                            <w:r>
                              <w:t>the GOSA Group as appearing in Kren et al. 2017.</w:t>
                            </w:r>
                            <w:bookmarkEnd w:id="150"/>
                            <w:bookmarkEnd w:id="151"/>
                            <w:r>
                              <w:t xml:space="preserve">  </w:t>
                            </w:r>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D7C118" id="_x0000_s1072" type="#_x0000_t202" style="position:absolute;margin-left:0;margin-top:14.4pt;width:468pt;height:110.6pt;z-index:251757568;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d+IQIAAB4EAAAOAAAAZHJzL2Uyb0RvYy54bWysU9uO2yAQfa/Uf0C8N3bcJN214qy22aaq&#10;tL1Iu/0AjLGNCgwFEjv9+g44SaPtW1Ue0DDMHGbOGdZ3o1bkIJyXYCo6n+WUCMOhkaar6Pfn3Zsb&#10;SnxgpmEKjKjoUXh6t3n9aj3YUhTQg2qEIwhifDnYivYh2DLLPO+FZn4GVhi8bMFpFvDouqxxbEB0&#10;rbIiz1fZAK6xDrjwHr0P0yXdJPy2FTx8bVsvAlEVxdpC2l3a67hnmzUrO8dsL/mpDPYPVWgmDT56&#10;gXpggZG9k39BackdeGjDjIPOoG0lF6kH7Gaev+jmqWdWpF6QHG8vNPn/B8u/HL45IhvUbllQYphG&#10;kZ7FGMh7GEkR+RmsLzHsyWJgGNGNsalXbx+B//DEwLZnphP3zsHQC9ZgffOYmV2lTjg+gtTDZ2jw&#10;GbYPkIDG1ulIHtJBEB11Ol60iaVwdC5vF29XOV5xvJsv8sWqSOplrDynW+fDRwGaRKOiDsVP8Ozw&#10;6EMsh5XnkPiaByWbnVQqHVxXb5UjB4aDsksrdfAiTBkyVPR2WSwTsoGYn2ZIy4CDrKSu6E0e1zRa&#10;kY4PpkkhgUk12ViJMid+IiUTOWGsxyTFYnXmvYbmiIw5mAYXPxoaPbhflAw4tBX1P/fMCUrUJ4Os&#10;xwlPxmL5Dukh7uytr73McISoaKBkMrch/YjEg71HVXYy8RXlmyo41YpDmGg8fZg45dfnFPXnW29+&#10;AwAA//8DAFBLAwQUAAYACAAAACEAp2enRtoAAAAHAQAADwAAAGRycy9kb3ducmV2LnhtbEyPwU7D&#10;MBBE70j8g7WVuFG7QURtiFOhSlx6QYT0vo3dJMJeh9ht079nOcFxZlYzb8vt7J242CkOgTSslgqE&#10;pTaYgToNzefb4xpETEgGXSCr4WYjbKv7uxILE670YS916gSXUCxQQ5/SWEgZ2956jMswWuLsFCaP&#10;ieXUSTPhlcu9k5lSufQ4EC/0ONpdb9uv+uw1YOP2uD/k2en9u62pmYeD2d20fljMry8gkp3T3zH8&#10;4jM6VMx0DGcyUTgN/EjSkK2Zn9PNU87GkY1npUBWpfzPX/0AAAD//wMAUEsBAi0AFAAGAAgAAAAh&#10;ALaDOJL+AAAA4QEAABMAAAAAAAAAAAAAAAAAAAAAAFtDb250ZW50X1R5cGVzXS54bWxQSwECLQAU&#10;AAYACAAAACEAOP0h/9YAAACUAQAACwAAAAAAAAAAAAAAAAAvAQAAX3JlbHMvLnJlbHNQSwECLQAU&#10;AAYACAAAACEAbCf3fiECAAAeBAAADgAAAAAAAAAAAAAAAAAuAgAAZHJzL2Uyb0RvYy54bWxQSwEC&#10;LQAUAAYACAAAACEAp2enRtoAAAAHAQAADwAAAAAAAAAAAAAAAAB7BAAAZHJzL2Rvd25yZXYueG1s&#10;UEsFBgAAAAAEAAQA8wAAAIIFAAAAAA==&#10;" stroked="f">
                <v:textbox style="mso-fit-shape-to-text:t" inset="0,,0">
                  <w:txbxContent>
                    <w:p w14:paraId="3124440F" w14:textId="43574A8A" w:rsidR="00D311C8" w:rsidRDefault="00D311C8" w:rsidP="00AE489A">
                      <w:pPr>
                        <w:jc w:val="center"/>
                      </w:pPr>
                      <w:r>
                        <w:rPr>
                          <w:noProof/>
                        </w:rPr>
                        <w:drawing>
                          <wp:inline distT="0" distB="0" distL="0" distR="0" wp14:anchorId="26DB0CEE" wp14:editId="60B02890">
                            <wp:extent cx="5925312" cy="396849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lide42.PNG"/>
                                    <pic:cNvPicPr/>
                                  </pic:nvPicPr>
                                  <pic:blipFill rotWithShape="1">
                                    <a:blip r:embed="rId104" cstate="print">
                                      <a:extLst>
                                        <a:ext uri="{28A0092B-C50C-407E-A947-70E740481C1C}">
                                          <a14:useLocalDpi xmlns:a14="http://schemas.microsoft.com/office/drawing/2010/main" val="0"/>
                                        </a:ext>
                                      </a:extLst>
                                    </a:blip>
                                    <a:srcRect l="3531" t="7061" r="2579" b="9058"/>
                                    <a:stretch/>
                                  </pic:blipFill>
                                  <pic:spPr bwMode="auto">
                                    <a:xfrm>
                                      <a:off x="0" y="0"/>
                                      <a:ext cx="5925312" cy="3968496"/>
                                    </a:xfrm>
                                    <a:prstGeom prst="rect">
                                      <a:avLst/>
                                    </a:prstGeom>
                                    <a:ln>
                                      <a:noFill/>
                                    </a:ln>
                                    <a:extLst>
                                      <a:ext uri="{53640926-AAD7-44D8-BBD7-CCE9431645EC}">
                                        <a14:shadowObscured xmlns:a14="http://schemas.microsoft.com/office/drawing/2010/main"/>
                                      </a:ext>
                                    </a:extLst>
                                  </pic:spPr>
                                </pic:pic>
                              </a:graphicData>
                            </a:graphic>
                          </wp:inline>
                        </w:drawing>
                      </w:r>
                    </w:p>
                    <w:p w14:paraId="75BD0E9F" w14:textId="13CAE557" w:rsidR="00D311C8" w:rsidRPr="004F600C" w:rsidRDefault="00D311C8" w:rsidP="001F17F8">
                      <w:pPr>
                        <w:pStyle w:val="Caption"/>
                      </w:pPr>
                      <w:bookmarkStart w:id="152" w:name="_Toc486578495"/>
                      <w:bookmarkStart w:id="153" w:name="_Toc486578697"/>
                      <w:r w:rsidRPr="001F17F8">
                        <w:rPr>
                          <w:b/>
                        </w:rPr>
                        <w:t>Figure 2.34</w:t>
                      </w:r>
                      <w:r w:rsidRPr="004F600C">
                        <w:t>.</w:t>
                      </w:r>
                      <w:r>
                        <w:t xml:space="preserve">  </w:t>
                      </w:r>
                      <w:r w:rsidRPr="004F600C">
                        <w:t>Impact of assimilation of GH dropsondes</w:t>
                      </w:r>
                      <w:r>
                        <w:t xml:space="preserve"> from 21-22 February </w:t>
                      </w:r>
                      <w:r w:rsidRPr="004F600C">
                        <w:t>on anomaly correlation scores</w:t>
                      </w:r>
                      <w:r>
                        <w:t xml:space="preserve"> and RMS errors</w:t>
                      </w:r>
                      <w:r w:rsidRPr="004F600C">
                        <w:t xml:space="preserve"> from GFS forecasts </w:t>
                      </w:r>
                      <w:r>
                        <w:t>for the targeted Alaska region relative to the full observing system</w:t>
                      </w:r>
                      <w:r w:rsidRPr="004F600C">
                        <w:t>.</w:t>
                      </w:r>
                      <w:r>
                        <w:t xml:space="preserve">  The left panels show the anomaly correlation, the center panels display the RMSE, and the right panel shows the percent change in the RMSE as a function of forecast lead time.  Upper panels are for the 500 hPa height field and lower panels are for the sea level pressure.</w:t>
                      </w:r>
                      <w:r w:rsidRPr="004F600C">
                        <w:t xml:space="preserve">  The results reflect averages from four model cycles between 18Z on</w:t>
                      </w:r>
                      <w:r>
                        <w:t xml:space="preserve"> 21</w:t>
                      </w:r>
                      <w:r w:rsidRPr="004F600C">
                        <w:t xml:space="preserve"> February and 12Z on</w:t>
                      </w:r>
                      <w:r>
                        <w:t xml:space="preserve"> 22</w:t>
                      </w:r>
                      <w:r w:rsidRPr="004F600C">
                        <w:t xml:space="preserve"> February and </w:t>
                      </w:r>
                      <w:r>
                        <w:t>over the verification region</w:t>
                      </w:r>
                      <w:r w:rsidRPr="004F600C">
                        <w:t>.</w:t>
                      </w:r>
                      <w:r>
                        <w:t xml:space="preserve">  In the anomaly correlation plots, </w:t>
                      </w:r>
                      <w:r w:rsidRPr="00917252">
                        <w:t xml:space="preserve">differences (dashed lines) outside of blue vertical lines are significant at the 95% confidence level. Blue stars in </w:t>
                      </w:r>
                      <w:r>
                        <w:t xml:space="preserve">the </w:t>
                      </w:r>
                      <w:r w:rsidRPr="00917252">
                        <w:t>RMSE plots indicate lead times that are statistically significant at the 95% level</w:t>
                      </w:r>
                      <w:r>
                        <w:t>.</w:t>
                      </w:r>
                      <w:r w:rsidRPr="004F600C">
                        <w:t xml:space="preserve">  Graphics provided by </w:t>
                      </w:r>
                      <w:r>
                        <w:t>the GOSA Group as appearing in Kren et al. 2017.</w:t>
                      </w:r>
                      <w:bookmarkEnd w:id="152"/>
                      <w:bookmarkEnd w:id="153"/>
                      <w:r>
                        <w:t xml:space="preserve">  </w:t>
                      </w:r>
                    </w:p>
                  </w:txbxContent>
                </v:textbox>
                <w10:wrap type="square"/>
              </v:shape>
            </w:pict>
          </mc:Fallback>
        </mc:AlternateContent>
      </w:r>
    </w:p>
    <w:p w14:paraId="5B927BB4" w14:textId="4E4D8A23" w:rsidR="00D34455" w:rsidRPr="0038064D" w:rsidRDefault="00582165" w:rsidP="002716BF">
      <w:pPr>
        <w:ind w:firstLine="720"/>
      </w:pPr>
      <w:r w:rsidRPr="0038064D">
        <w:t>The corresponding results</w:t>
      </w:r>
      <w:r w:rsidR="00585F57" w:rsidRPr="0038064D">
        <w:t xml:space="preserve"> for the satellite gap scenario</w:t>
      </w:r>
      <w:r w:rsidRPr="0038064D">
        <w:t xml:space="preserve"> </w:t>
      </w:r>
      <w:r w:rsidR="00585F57" w:rsidRPr="0038064D">
        <w:t xml:space="preserve">are shown in Figure </w:t>
      </w:r>
      <w:r w:rsidR="00D34455" w:rsidRPr="0038064D">
        <w:t>2.35</w:t>
      </w:r>
      <w:r w:rsidR="00585F57" w:rsidRPr="0038064D">
        <w:t xml:space="preserve">.  </w:t>
      </w:r>
      <w:r w:rsidR="00BD62D1" w:rsidRPr="0038064D">
        <w:t>I</w:t>
      </w:r>
      <w:r w:rsidR="00D34455" w:rsidRPr="0038064D">
        <w:t xml:space="preserve">mprovements resulting from assimilation of the </w:t>
      </w:r>
      <w:proofErr w:type="spellStart"/>
      <w:r w:rsidR="00D34455" w:rsidRPr="0038064D">
        <w:t>dropsonde</w:t>
      </w:r>
      <w:proofErr w:type="spellEnd"/>
      <w:r w:rsidR="00D34455" w:rsidRPr="0038064D">
        <w:t xml:space="preserve"> data are observed over a larger portion of the </w:t>
      </w:r>
      <w:r w:rsidR="00BD62D1" w:rsidRPr="0038064D">
        <w:t>forecast</w:t>
      </w:r>
      <w:r w:rsidR="00D34455" w:rsidRPr="0038064D">
        <w:t xml:space="preserve"> period, and the</w:t>
      </w:r>
      <w:r w:rsidR="00EF04C2" w:rsidRPr="0038064D">
        <w:t xml:space="preserve"> peak</w:t>
      </w:r>
      <w:r w:rsidR="00D34455" w:rsidRPr="0038064D">
        <w:t xml:space="preserve"> RMSE</w:t>
      </w:r>
      <w:r w:rsidR="00EF04C2" w:rsidRPr="0038064D">
        <w:t xml:space="preserve"> reductions </w:t>
      </w:r>
      <w:r w:rsidR="00936FCA" w:rsidRPr="0038064D">
        <w:t>ranging from</w:t>
      </w:r>
      <w:r w:rsidR="00EF04C2" w:rsidRPr="0038064D">
        <w:t xml:space="preserve"> 5-7% are greater than when the data were added to the full observing system.  </w:t>
      </w:r>
      <w:r w:rsidR="00936FCA" w:rsidRPr="0038064D">
        <w:t>The improvements</w:t>
      </w:r>
      <w:r w:rsidR="00BD62D1" w:rsidRPr="0038064D">
        <w:t>, while notable, were still not</w:t>
      </w:r>
      <w:r w:rsidR="00936FCA" w:rsidRPr="0038064D">
        <w:t xml:space="preserve"> found to be statistically significant</w:t>
      </w:r>
      <w:r w:rsidR="00332C84" w:rsidRPr="0038064D">
        <w:t xml:space="preserve"> based on the</w:t>
      </w:r>
      <w:r w:rsidR="00BD62D1" w:rsidRPr="0038064D">
        <w:t xml:space="preserve"> limited</w:t>
      </w:r>
      <w:r w:rsidR="00332C84" w:rsidRPr="0038064D">
        <w:t xml:space="preserve"> sample size</w:t>
      </w:r>
      <w:r w:rsidR="00936FCA" w:rsidRPr="0038064D">
        <w:t>.</w:t>
      </w:r>
    </w:p>
    <w:p w14:paraId="43E04817" w14:textId="639CF51F" w:rsidR="00585F57" w:rsidRPr="0038064D" w:rsidRDefault="001F17F8" w:rsidP="00FF44D1">
      <w:r>
        <w:rPr>
          <w:noProof/>
        </w:rPr>
        <mc:AlternateContent>
          <mc:Choice Requires="wps">
            <w:drawing>
              <wp:anchor distT="45720" distB="45720" distL="114300" distR="114300" simplePos="0" relativeHeight="251759616" behindDoc="0" locked="0" layoutInCell="1" allowOverlap="1" wp14:anchorId="17748294" wp14:editId="36DC978D">
                <wp:simplePos x="0" y="0"/>
                <wp:positionH relativeFrom="column">
                  <wp:align>center</wp:align>
                </wp:positionH>
                <wp:positionV relativeFrom="paragraph">
                  <wp:posOffset>182880</wp:posOffset>
                </wp:positionV>
                <wp:extent cx="5943600" cy="1404620"/>
                <wp:effectExtent l="0" t="0" r="0" b="5715"/>
                <wp:wrapSquare wrapText="bothSides"/>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2C05FC32" w14:textId="2185B838" w:rsidR="00D311C8" w:rsidRDefault="00D311C8" w:rsidP="00AE489A">
                            <w:pPr>
                              <w:jc w:val="center"/>
                            </w:pPr>
                            <w:r>
                              <w:rPr>
                                <w:noProof/>
                              </w:rPr>
                              <w:drawing>
                                <wp:inline distT="0" distB="0" distL="0" distR="0" wp14:anchorId="06D367CD" wp14:editId="46B2BBDD">
                                  <wp:extent cx="5925312" cy="3785616"/>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lide44.PNG"/>
                                          <pic:cNvPicPr/>
                                        </pic:nvPicPr>
                                        <pic:blipFill rotWithShape="1">
                                          <a:blip r:embed="rId105" cstate="print">
                                            <a:extLst>
                                              <a:ext uri="{28A0092B-C50C-407E-A947-70E740481C1C}">
                                                <a14:useLocalDpi xmlns:a14="http://schemas.microsoft.com/office/drawing/2010/main" val="0"/>
                                              </a:ext>
                                            </a:extLst>
                                          </a:blip>
                                          <a:srcRect l="2569" t="10913" r="3542" b="9058"/>
                                          <a:stretch/>
                                        </pic:blipFill>
                                        <pic:spPr bwMode="auto">
                                          <a:xfrm>
                                            <a:off x="0" y="0"/>
                                            <a:ext cx="5925312" cy="3785616"/>
                                          </a:xfrm>
                                          <a:prstGeom prst="rect">
                                            <a:avLst/>
                                          </a:prstGeom>
                                          <a:ln>
                                            <a:noFill/>
                                          </a:ln>
                                          <a:extLst>
                                            <a:ext uri="{53640926-AAD7-44D8-BBD7-CCE9431645EC}">
                                              <a14:shadowObscured xmlns:a14="http://schemas.microsoft.com/office/drawing/2010/main"/>
                                            </a:ext>
                                          </a:extLst>
                                        </pic:spPr>
                                      </pic:pic>
                                    </a:graphicData>
                                  </a:graphic>
                                </wp:inline>
                              </w:drawing>
                            </w:r>
                          </w:p>
                          <w:p w14:paraId="1888E089" w14:textId="46259D07" w:rsidR="00D311C8" w:rsidRPr="004F600C" w:rsidRDefault="00D311C8" w:rsidP="001F17F8">
                            <w:pPr>
                              <w:pStyle w:val="Caption"/>
                            </w:pPr>
                            <w:bookmarkStart w:id="154" w:name="_Toc486578496"/>
                            <w:bookmarkStart w:id="155" w:name="_Toc486578698"/>
                            <w:r w:rsidRPr="001F17F8">
                              <w:rPr>
                                <w:b/>
                              </w:rPr>
                              <w:t>Figure 2.35</w:t>
                            </w:r>
                            <w:r w:rsidRPr="004F600C">
                              <w:t xml:space="preserve">.  GH dropsonde impact as in Figure </w:t>
                            </w:r>
                            <w:r>
                              <w:t>2.34</w:t>
                            </w:r>
                            <w:r w:rsidRPr="004F600C">
                              <w:t xml:space="preserve"> but in the event of a gap in satellite coverage.  Graphics provided by </w:t>
                            </w:r>
                            <w:r>
                              <w:t>the GOSA Group as appearing in Kren et al. 2017</w:t>
                            </w:r>
                            <w:r w:rsidRPr="004F600C">
                              <w:t>.</w:t>
                            </w:r>
                            <w:bookmarkEnd w:id="154"/>
                            <w:bookmarkEnd w:id="155"/>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748294" id="_x0000_s1073" type="#_x0000_t202" style="position:absolute;margin-left:0;margin-top:14.4pt;width:468pt;height:110.6pt;z-index:251759616;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DqPIgIAAB4EAAAOAAAAZHJzL2Uyb0RvYy54bWysU21v2yAQ/j5p/wHxfbGTOWlrxam6dJkm&#10;dS9Sux+AMY7RgGNAYme/vgdO0qj9No0P6DjuHu6e51jeDlqRvXBegqnodJJTIgyHRpptRX89bT5c&#10;U+IDMw1TYERFD8LT29X7d8velmIGHahGOIIgxpe9rWgXgi2zzPNOaOYnYIXByxacZgGPbps1jvWI&#10;rlU2y/NF1oNrrAMuvEfv/XhJVwm/bQUPP9rWi0BURbG2kHaX9jru2WrJyq1jtpP8WAb7hyo0kwYf&#10;PUPds8DIzsk3UFpyBx7aMOGgM2hbyUXqAbuZ5q+6eeyYFakXJMfbM03+/8Hy7/ufjsgGtZsXlBim&#10;UaQnMQTyCQYyi/z01pcY9mgxMAzoxtjUq7cPwH97YmDdMbMVd85B3wnWYH3TmJldpI44PoLU/Tdo&#10;8Bm2C5CAhtbpSB7SQRAddTqctYmlcHTOb4qPixyvON5Ni7xYzJJ6GStP6db58EWAJtGoqEPxEzzb&#10;P/gQy2HlKSS+5kHJZiOVSge3rdfKkT3DQdmklTp4FaYM6St6M5/NE7KBmJ9mSMuAg6ykruh1Htc4&#10;WpGOz6ZJIYFJNdpYiTJHfiIlIzlhqIckRXF14r2G5oCMORgHFz8aGh24v5T0OLQV9X92zAlK1FeD&#10;rMcJT0Yxv0J6iDt560svMxwhKhooGc11SD8i8WDvUJWNTHxF+cYKjrXiECYajx8mTvnlOUW9fOvV&#10;MwAAAP//AwBQSwMEFAAGAAgAAAAhAKdnp0baAAAABwEAAA8AAABkcnMvZG93bnJldi54bWxMj8FO&#10;wzAQRO9I/IO1lbhRu0FEbYhToUpcekGE9L6N3STCXofYbdO/ZznBcWZWM2/L7eyduNgpDoE0rJYK&#10;hKU2mIE6Dc3n2+MaRExIBl0gq+FmI2yr+7sSCxOu9GEvdeoEl1AsUEOf0lhIGdveeozLMFri7BQm&#10;j4nl1Ekz4ZXLvZOZUrn0OBAv9DjaXW/br/rsNWDj9rg/5Nnp/butqZmHg9ndtH5YzK8vIJKd098x&#10;/OIzOlTMdAxnMlE4DfxI0pCtmZ/TzVPOxpGNZ6VAVqX8z1/9AAAA//8DAFBLAQItABQABgAIAAAA&#10;IQC2gziS/gAAAOEBAAATAAAAAAAAAAAAAAAAAAAAAABbQ29udGVudF9UeXBlc10ueG1sUEsBAi0A&#10;FAAGAAgAAAAhADj9If/WAAAAlAEAAAsAAAAAAAAAAAAAAAAALwEAAF9yZWxzLy5yZWxzUEsBAi0A&#10;FAAGAAgAAAAhAEd0Oo8iAgAAHgQAAA4AAAAAAAAAAAAAAAAALgIAAGRycy9lMm9Eb2MueG1sUEsB&#10;Ai0AFAAGAAgAAAAhAKdnp0baAAAABwEAAA8AAAAAAAAAAAAAAAAAfAQAAGRycy9kb3ducmV2Lnht&#10;bFBLBQYAAAAABAAEAPMAAACDBQAAAAA=&#10;" stroked="f">
                <v:textbox style="mso-fit-shape-to-text:t" inset="0,,0">
                  <w:txbxContent>
                    <w:p w14:paraId="2C05FC32" w14:textId="2185B838" w:rsidR="00D311C8" w:rsidRDefault="00D311C8" w:rsidP="00AE489A">
                      <w:pPr>
                        <w:jc w:val="center"/>
                      </w:pPr>
                      <w:r>
                        <w:rPr>
                          <w:noProof/>
                        </w:rPr>
                        <w:drawing>
                          <wp:inline distT="0" distB="0" distL="0" distR="0" wp14:anchorId="06D367CD" wp14:editId="46B2BBDD">
                            <wp:extent cx="5925312" cy="3785616"/>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lide44.PNG"/>
                                    <pic:cNvPicPr/>
                                  </pic:nvPicPr>
                                  <pic:blipFill rotWithShape="1">
                                    <a:blip r:embed="rId105" cstate="print">
                                      <a:extLst>
                                        <a:ext uri="{28A0092B-C50C-407E-A947-70E740481C1C}">
                                          <a14:useLocalDpi xmlns:a14="http://schemas.microsoft.com/office/drawing/2010/main" val="0"/>
                                        </a:ext>
                                      </a:extLst>
                                    </a:blip>
                                    <a:srcRect l="2569" t="10913" r="3542" b="9058"/>
                                    <a:stretch/>
                                  </pic:blipFill>
                                  <pic:spPr bwMode="auto">
                                    <a:xfrm>
                                      <a:off x="0" y="0"/>
                                      <a:ext cx="5925312" cy="3785616"/>
                                    </a:xfrm>
                                    <a:prstGeom prst="rect">
                                      <a:avLst/>
                                    </a:prstGeom>
                                    <a:ln>
                                      <a:noFill/>
                                    </a:ln>
                                    <a:extLst>
                                      <a:ext uri="{53640926-AAD7-44D8-BBD7-CCE9431645EC}">
                                        <a14:shadowObscured xmlns:a14="http://schemas.microsoft.com/office/drawing/2010/main"/>
                                      </a:ext>
                                    </a:extLst>
                                  </pic:spPr>
                                </pic:pic>
                              </a:graphicData>
                            </a:graphic>
                          </wp:inline>
                        </w:drawing>
                      </w:r>
                    </w:p>
                    <w:p w14:paraId="1888E089" w14:textId="46259D07" w:rsidR="00D311C8" w:rsidRPr="004F600C" w:rsidRDefault="00D311C8" w:rsidP="001F17F8">
                      <w:pPr>
                        <w:pStyle w:val="Caption"/>
                      </w:pPr>
                      <w:bookmarkStart w:id="156" w:name="_Toc486578496"/>
                      <w:bookmarkStart w:id="157" w:name="_Toc486578698"/>
                      <w:r w:rsidRPr="001F17F8">
                        <w:rPr>
                          <w:b/>
                        </w:rPr>
                        <w:t>Figure 2.35</w:t>
                      </w:r>
                      <w:r w:rsidRPr="004F600C">
                        <w:t xml:space="preserve">.  GH dropsonde impact as in Figure </w:t>
                      </w:r>
                      <w:r>
                        <w:t>2.34</w:t>
                      </w:r>
                      <w:r w:rsidRPr="004F600C">
                        <w:t xml:space="preserve"> but in the event of a gap in satellite coverage.  Graphics provided by </w:t>
                      </w:r>
                      <w:r>
                        <w:t>the GOSA Group as appearing in Kren et al. 2017</w:t>
                      </w:r>
                      <w:r w:rsidRPr="004F600C">
                        <w:t>.</w:t>
                      </w:r>
                      <w:bookmarkEnd w:id="156"/>
                      <w:bookmarkEnd w:id="157"/>
                    </w:p>
                  </w:txbxContent>
                </v:textbox>
                <w10:wrap type="square"/>
              </v:shape>
            </w:pict>
          </mc:Fallback>
        </mc:AlternateContent>
      </w:r>
    </w:p>
    <w:p w14:paraId="529E6AAB" w14:textId="64EBBB3A" w:rsidR="00E10CC3" w:rsidRPr="0038064D" w:rsidRDefault="005B3CF3" w:rsidP="005B3CF3">
      <w:pPr>
        <w:ind w:firstLine="720"/>
      </w:pPr>
      <w:r w:rsidRPr="0038064D">
        <w:t xml:space="preserve">The broader impact of the GH observations </w:t>
      </w:r>
      <w:r w:rsidR="0047020A" w:rsidRPr="0038064D">
        <w:t>was</w:t>
      </w:r>
      <w:r w:rsidRPr="0038064D">
        <w:t xml:space="preserve"> again </w:t>
      </w:r>
      <w:r w:rsidR="0047020A" w:rsidRPr="0038064D">
        <w:t>investigated</w:t>
      </w:r>
      <w:r w:rsidRPr="0038064D">
        <w:t xml:space="preserve"> </w:t>
      </w:r>
      <w:r w:rsidR="0047020A" w:rsidRPr="0038064D">
        <w:t>by comparing</w:t>
      </w:r>
      <w:r w:rsidRPr="0038064D">
        <w:t xml:space="preserve"> </w:t>
      </w:r>
      <w:r w:rsidR="003C6860" w:rsidRPr="0038064D">
        <w:t>the RMSE</w:t>
      </w:r>
      <w:r w:rsidRPr="0038064D">
        <w:t xml:space="preserve"> in multiple model fields for </w:t>
      </w:r>
      <w:r w:rsidR="006C4A4E" w:rsidRPr="0038064D">
        <w:t>forecasts with and without the GH data.  The change in the RMSE values within the AK domain at forecast lead time</w:t>
      </w:r>
      <w:r w:rsidR="00013531" w:rsidRPr="0038064D">
        <w:t>s</w:t>
      </w:r>
      <w:r w:rsidR="006C4A4E" w:rsidRPr="0038064D">
        <w:t xml:space="preserve"> </w:t>
      </w:r>
      <w:r w:rsidR="00013531" w:rsidRPr="0038064D">
        <w:t>through</w:t>
      </w:r>
      <w:r w:rsidR="006C4A4E" w:rsidRPr="0038064D">
        <w:t xml:space="preserve"> 96 hours</w:t>
      </w:r>
      <w:r w:rsidR="003C6860" w:rsidRPr="0038064D">
        <w:t xml:space="preserve"> is shown in Figure 2.36 for both the satellite gap scenario and for addition to the full current observing system.</w:t>
      </w:r>
      <w:r w:rsidR="006C4A4E" w:rsidRPr="0038064D">
        <w:t xml:space="preserve"> </w:t>
      </w:r>
      <w:r w:rsidR="003C6860" w:rsidRPr="0038064D">
        <w:t xml:space="preserve"> </w:t>
      </w:r>
      <w:r w:rsidR="00FD3646" w:rsidRPr="0038064D">
        <w:t xml:space="preserve">As for Hurricane Matthew, </w:t>
      </w:r>
      <w:r w:rsidR="00CF2449" w:rsidRPr="0038064D">
        <w:t>reduction in forecast error</w:t>
      </w:r>
      <w:r w:rsidR="00AA0822" w:rsidRPr="0038064D">
        <w:t>s result</w:t>
      </w:r>
      <w:r w:rsidR="005745C5" w:rsidRPr="0038064D">
        <w:t>s</w:t>
      </w:r>
      <w:r w:rsidR="00CF2449" w:rsidRPr="0038064D">
        <w:t xml:space="preserve"> for nearly all variables and levels.  The overall improvement is smaller than for Matthew</w:t>
      </w:r>
      <w:r w:rsidR="00F9599F" w:rsidRPr="0038064D">
        <w:t>, however,</w:t>
      </w:r>
      <w:r w:rsidR="00CF2449" w:rsidRPr="0038064D">
        <w:t xml:space="preserve"> with reductions</w:t>
      </w:r>
      <w:r w:rsidR="00AA0822" w:rsidRPr="0038064D">
        <w:t xml:space="preserve"> typically less than 4% for the full observing system and values just slightly </w:t>
      </w:r>
      <w:r w:rsidR="005745C5" w:rsidRPr="0038064D">
        <w:t>greater</w:t>
      </w:r>
      <w:r w:rsidR="00AA0822" w:rsidRPr="0038064D">
        <w:t xml:space="preserve"> </w:t>
      </w:r>
      <w:r w:rsidR="000B2840" w:rsidRPr="0038064D">
        <w:t xml:space="preserve">on average </w:t>
      </w:r>
      <w:r w:rsidR="00AA0822" w:rsidRPr="0038064D">
        <w:t>in the event of a gap in satellite coverage.</w:t>
      </w:r>
      <w:r w:rsidR="005745C5" w:rsidRPr="0038064D">
        <w:t xml:space="preserve">  Not all individual fields, however, are improved by a greater amount in the event of a satellite gap.</w:t>
      </w:r>
      <w:r w:rsidR="0047020A" w:rsidRPr="0038064D">
        <w:t xml:space="preserve">  The greatest increase in observational impact in the gap scenario </w:t>
      </w:r>
      <w:r w:rsidR="009D735B" w:rsidRPr="0038064D">
        <w:t>i</w:t>
      </w:r>
      <w:r w:rsidR="0047020A" w:rsidRPr="0038064D">
        <w:t xml:space="preserve">s often observed in upper level model fields where </w:t>
      </w:r>
      <w:r w:rsidR="00B34960" w:rsidRPr="0038064D">
        <w:t>few other observations are available.</w:t>
      </w:r>
      <w:r w:rsidR="00CF2449" w:rsidRPr="0038064D">
        <w:t xml:space="preserve"> </w:t>
      </w:r>
      <w:r w:rsidR="00AA0822" w:rsidRPr="0038064D">
        <w:t xml:space="preserve"> </w:t>
      </w:r>
    </w:p>
    <w:p w14:paraId="226F0B9F" w14:textId="47522EE1" w:rsidR="00E10CC3" w:rsidRPr="0038064D" w:rsidRDefault="001F17F8" w:rsidP="00FF44D1">
      <w:r>
        <w:rPr>
          <w:noProof/>
        </w:rPr>
        <mc:AlternateContent>
          <mc:Choice Requires="wps">
            <w:drawing>
              <wp:anchor distT="45720" distB="45720" distL="114300" distR="114300" simplePos="0" relativeHeight="251761664" behindDoc="0" locked="0" layoutInCell="1" allowOverlap="1" wp14:anchorId="36DD3F09" wp14:editId="19EB3B32">
                <wp:simplePos x="0" y="0"/>
                <wp:positionH relativeFrom="column">
                  <wp:align>center</wp:align>
                </wp:positionH>
                <wp:positionV relativeFrom="paragraph">
                  <wp:posOffset>182880</wp:posOffset>
                </wp:positionV>
                <wp:extent cx="5943600" cy="1404620"/>
                <wp:effectExtent l="0" t="0" r="0" b="0"/>
                <wp:wrapSquare wrapText="bothSides"/>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0AB2CD2A" w14:textId="36575FF5" w:rsidR="00D311C8" w:rsidRDefault="00D311C8" w:rsidP="007C133E">
                            <w:pPr>
                              <w:jc w:val="center"/>
                            </w:pPr>
                            <w:r>
                              <w:rPr>
                                <w:noProof/>
                              </w:rPr>
                              <w:drawing>
                                <wp:inline distT="0" distB="0" distL="0" distR="0" wp14:anchorId="21F8EF86" wp14:editId="58DAA344">
                                  <wp:extent cx="5897486" cy="3146425"/>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lide45.PNG"/>
                                          <pic:cNvPicPr/>
                                        </pic:nvPicPr>
                                        <pic:blipFill rotWithShape="1">
                                          <a:blip r:embed="rId106" cstate="print">
                                            <a:extLst>
                                              <a:ext uri="{28A0092B-C50C-407E-A947-70E740481C1C}">
                                                <a14:useLocalDpi xmlns:a14="http://schemas.microsoft.com/office/drawing/2010/main" val="0"/>
                                              </a:ext>
                                            </a:extLst>
                                          </a:blip>
                                          <a:srcRect l="963" t="20107" r="5467" b="13338"/>
                                          <a:stretch/>
                                        </pic:blipFill>
                                        <pic:spPr bwMode="auto">
                                          <a:xfrm>
                                            <a:off x="0" y="0"/>
                                            <a:ext cx="5897880" cy="3146635"/>
                                          </a:xfrm>
                                          <a:prstGeom prst="rect">
                                            <a:avLst/>
                                          </a:prstGeom>
                                          <a:ln>
                                            <a:noFill/>
                                          </a:ln>
                                          <a:extLst>
                                            <a:ext uri="{53640926-AAD7-44D8-BBD7-CCE9431645EC}">
                                              <a14:shadowObscured xmlns:a14="http://schemas.microsoft.com/office/drawing/2010/main"/>
                                            </a:ext>
                                          </a:extLst>
                                        </pic:spPr>
                                      </pic:pic>
                                    </a:graphicData>
                                  </a:graphic>
                                </wp:inline>
                              </w:drawing>
                            </w:r>
                          </w:p>
                          <w:p w14:paraId="29F19F8F" w14:textId="7ED6B37B" w:rsidR="00D311C8" w:rsidRDefault="00D311C8" w:rsidP="001F17F8">
                            <w:pPr>
                              <w:pStyle w:val="Caption"/>
                            </w:pPr>
                            <w:bookmarkStart w:id="158" w:name="_Toc486578497"/>
                            <w:bookmarkStart w:id="159" w:name="_Toc486578699"/>
                            <w:r w:rsidRPr="0065235E">
                              <w:rPr>
                                <w:b/>
                              </w:rPr>
                              <w:t>Figure 2.36</w:t>
                            </w:r>
                            <w:r w:rsidRPr="004F600C">
                              <w:t>.</w:t>
                            </w:r>
                            <w:r>
                              <w:t xml:space="preserve">  Graphical illustration of the relative change in forecast error in multiple forecast fields resulting from inclusion of the GH </w:t>
                            </w:r>
                            <w:proofErr w:type="spellStart"/>
                            <w:r>
                              <w:t>dropsondes</w:t>
                            </w:r>
                            <w:proofErr w:type="spellEnd"/>
                            <w:r>
                              <w:t>.  The left panel shows results for a full observing system and the right panel for the satellite gap scenario.  The results represent averages over the Alaska verification region and all lead times up to 96 hours for the three forecast cycles.  Negative values represent reduction in forecast error.</w:t>
                            </w:r>
                            <w:r w:rsidRPr="004F600C">
                              <w:t xml:space="preserve">  Graphics provided by </w:t>
                            </w:r>
                            <w:r>
                              <w:t>the GOSA Group.</w:t>
                            </w:r>
                            <w:bookmarkEnd w:id="158"/>
                            <w:bookmarkEnd w:id="159"/>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DD3F09" id="_x0000_s1074" type="#_x0000_t202" style="position:absolute;margin-left:0;margin-top:14.4pt;width:468pt;height:110.6pt;z-index:251761664;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pOVIQIAAB4EAAAOAAAAZHJzL2Uyb0RvYy54bWysU9uO2yAQfa/Uf0C8N3bSJM1acVbbbFNV&#10;2l6k3X4ABhyjAkOBxN5+fQecpNH2rSoPaBhmDjPnDOvbwWhylD4osDWdTkpKpOUglN3X9PvT7s2K&#10;khCZFUyDlTV9loHebl6/WveukjPoQAvpCYLYUPWupl2MriqKwDtpWJiAkxYvW/CGRTz6fSE86xHd&#10;6GJWlsuiBy+cBy5DQO/9eEk3Gb9tJY9f2zbISHRNsbaYd5/3Ju3FZs2qvWeuU/xUBvuHKgxTFh+9&#10;QN2zyMjBq7+gjOIeArRxwsEU0LaKy9wDdjMtX3Tz2DEncy9ITnAXmsL/g+Vfjt88UQK1Wywpscyg&#10;SE9yiOQ9DGSW+OldqDDs0WFgHNCNsbnX4B6A/wjEwrZjdi/vvIe+k0xgfdOUWVyljjghgTT9ZxD4&#10;DDtEyEBD600iD+kgiI46PV+0SaVwdC5u5m+XJV5xvJvOy/lyltUrWHVOdz7EjxIMSUZNPYqf4dnx&#10;IcRUDqvOIem1AFqJndI6H/y+2WpPjgwHZZdX7uBFmLakr+nNYrbIyBZSfp4hoyIOslampqsyrXG0&#10;Eh0frMghkSk92liJtid+EiUjOXFohizFfHXmvQHxjIx5GAcXPxoaHfhflPQ4tDUNPw/MS0r0J4us&#10;pwnPxnzxDukh/uxtrr3McoSoaaRkNLcx/4jMg7tDVXYq85XkGys41YpDmGk8fZg05dfnHPXnW29+&#10;AwAA//8DAFBLAwQUAAYACAAAACEAp2enRtoAAAAHAQAADwAAAGRycy9kb3ducmV2LnhtbEyPwU7D&#10;MBBE70j8g7WVuFG7QURtiFOhSlx6QYT0vo3dJMJeh9ht079nOcFxZlYzb8vt7J242CkOgTSslgqE&#10;pTaYgToNzefb4xpETEgGXSCr4WYjbKv7uxILE670YS916gSXUCxQQ5/SWEgZ2956jMswWuLsFCaP&#10;ieXUSTPhlcu9k5lSufQ4EC/0ONpdb9uv+uw1YOP2uD/k2en9u62pmYeD2d20fljMry8gkp3T3zH8&#10;4jM6VMx0DGcyUTgN/EjSkK2Zn9PNU87GkY1npUBWpfzPX/0AAAD//wMAUEsBAi0AFAAGAAgAAAAh&#10;ALaDOJL+AAAA4QEAABMAAAAAAAAAAAAAAAAAAAAAAFtDb250ZW50X1R5cGVzXS54bWxQSwECLQAU&#10;AAYACAAAACEAOP0h/9YAAACUAQAACwAAAAAAAAAAAAAAAAAvAQAAX3JlbHMvLnJlbHNQSwECLQAU&#10;AAYACAAAACEAXQ6TlSECAAAeBAAADgAAAAAAAAAAAAAAAAAuAgAAZHJzL2Uyb0RvYy54bWxQSwEC&#10;LQAUAAYACAAAACEAp2enRtoAAAAHAQAADwAAAAAAAAAAAAAAAAB7BAAAZHJzL2Rvd25yZXYueG1s&#10;UEsFBgAAAAAEAAQA8wAAAIIFAAAAAA==&#10;" stroked="f">
                <v:textbox style="mso-fit-shape-to-text:t" inset="0,,0">
                  <w:txbxContent>
                    <w:p w14:paraId="0AB2CD2A" w14:textId="36575FF5" w:rsidR="00D311C8" w:rsidRDefault="00D311C8" w:rsidP="007C133E">
                      <w:pPr>
                        <w:jc w:val="center"/>
                      </w:pPr>
                      <w:r>
                        <w:rPr>
                          <w:noProof/>
                        </w:rPr>
                        <w:drawing>
                          <wp:inline distT="0" distB="0" distL="0" distR="0" wp14:anchorId="21F8EF86" wp14:editId="58DAA344">
                            <wp:extent cx="5897486" cy="3146425"/>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lide45.PNG"/>
                                    <pic:cNvPicPr/>
                                  </pic:nvPicPr>
                                  <pic:blipFill rotWithShape="1">
                                    <a:blip r:embed="rId106" cstate="print">
                                      <a:extLst>
                                        <a:ext uri="{28A0092B-C50C-407E-A947-70E740481C1C}">
                                          <a14:useLocalDpi xmlns:a14="http://schemas.microsoft.com/office/drawing/2010/main" val="0"/>
                                        </a:ext>
                                      </a:extLst>
                                    </a:blip>
                                    <a:srcRect l="963" t="20107" r="5467" b="13338"/>
                                    <a:stretch/>
                                  </pic:blipFill>
                                  <pic:spPr bwMode="auto">
                                    <a:xfrm>
                                      <a:off x="0" y="0"/>
                                      <a:ext cx="5897880" cy="3146635"/>
                                    </a:xfrm>
                                    <a:prstGeom prst="rect">
                                      <a:avLst/>
                                    </a:prstGeom>
                                    <a:ln>
                                      <a:noFill/>
                                    </a:ln>
                                    <a:extLst>
                                      <a:ext uri="{53640926-AAD7-44D8-BBD7-CCE9431645EC}">
                                        <a14:shadowObscured xmlns:a14="http://schemas.microsoft.com/office/drawing/2010/main"/>
                                      </a:ext>
                                    </a:extLst>
                                  </pic:spPr>
                                </pic:pic>
                              </a:graphicData>
                            </a:graphic>
                          </wp:inline>
                        </w:drawing>
                      </w:r>
                    </w:p>
                    <w:p w14:paraId="29F19F8F" w14:textId="7ED6B37B" w:rsidR="00D311C8" w:rsidRDefault="00D311C8" w:rsidP="001F17F8">
                      <w:pPr>
                        <w:pStyle w:val="Caption"/>
                      </w:pPr>
                      <w:bookmarkStart w:id="160" w:name="_Toc486578497"/>
                      <w:bookmarkStart w:id="161" w:name="_Toc486578699"/>
                      <w:r w:rsidRPr="0065235E">
                        <w:rPr>
                          <w:b/>
                        </w:rPr>
                        <w:t>Figure 2.36</w:t>
                      </w:r>
                      <w:r w:rsidRPr="004F600C">
                        <w:t>.</w:t>
                      </w:r>
                      <w:r>
                        <w:t xml:space="preserve">  Graphical illustration of the relative change in forecast error in multiple forecast fields resulting from inclusion of the GH </w:t>
                      </w:r>
                      <w:proofErr w:type="spellStart"/>
                      <w:r>
                        <w:t>dropsondes</w:t>
                      </w:r>
                      <w:proofErr w:type="spellEnd"/>
                      <w:r>
                        <w:t>.  The left panel shows results for a full observing system and the right panel for the satellite gap scenario.  The results represent averages over the Alaska verification region and all lead times up to 96 hours for the three forecast cycles.  Negative values represent reduction in forecast error.</w:t>
                      </w:r>
                      <w:r w:rsidRPr="004F600C">
                        <w:t xml:space="preserve">  Graphics provided by </w:t>
                      </w:r>
                      <w:r>
                        <w:t>the GOSA Group.</w:t>
                      </w:r>
                      <w:bookmarkEnd w:id="160"/>
                      <w:bookmarkEnd w:id="161"/>
                    </w:p>
                  </w:txbxContent>
                </v:textbox>
                <w10:wrap type="square"/>
              </v:shape>
            </w:pict>
          </mc:Fallback>
        </mc:AlternateContent>
      </w:r>
    </w:p>
    <w:p w14:paraId="5C911E4E" w14:textId="6C8D6D1F" w:rsidR="006B4741" w:rsidRPr="0038064D" w:rsidRDefault="006B4741" w:rsidP="000F3BB1">
      <w:pPr>
        <w:ind w:firstLine="720"/>
      </w:pPr>
      <w:r w:rsidRPr="0038064D">
        <w:t>Forecast impacts were also evaluated</w:t>
      </w:r>
      <w:r w:rsidR="006000ED" w:rsidRPr="0038064D">
        <w:t xml:space="preserve"> over the CONUS and</w:t>
      </w:r>
      <w:r w:rsidRPr="0038064D">
        <w:t xml:space="preserve"> </w:t>
      </w:r>
      <w:r w:rsidR="00B34960" w:rsidRPr="0038064D">
        <w:t>globally</w:t>
      </w:r>
      <w:r w:rsidRPr="0038064D">
        <w:t>.</w:t>
      </w:r>
      <w:r w:rsidR="00E85024" w:rsidRPr="0038064D">
        <w:t xml:space="preserve">  General improvements observed over the Alaska domain did not extend</w:t>
      </w:r>
      <w:r w:rsidR="000E17FB" w:rsidRPr="0038064D">
        <w:t xml:space="preserve"> uniformly</w:t>
      </w:r>
      <w:r w:rsidR="00E85024" w:rsidRPr="0038064D">
        <w:t xml:space="preserve"> to global scales</w:t>
      </w:r>
      <w:r w:rsidR="0077240D" w:rsidRPr="0038064D">
        <w:t xml:space="preserve">, but the impact of the GH </w:t>
      </w:r>
      <w:proofErr w:type="spellStart"/>
      <w:r w:rsidR="0077240D" w:rsidRPr="0038064D">
        <w:t>dropsondes</w:t>
      </w:r>
      <w:proofErr w:type="spellEnd"/>
      <w:r w:rsidR="0077240D" w:rsidRPr="0038064D">
        <w:t xml:space="preserve"> was better in the event of a satellite gap</w:t>
      </w:r>
      <w:r w:rsidR="00E85024" w:rsidRPr="0038064D">
        <w:t xml:space="preserve">.  </w:t>
      </w:r>
      <w:r w:rsidR="00BF2285" w:rsidRPr="0038064D">
        <w:t xml:space="preserve">The impacts were largely neutral </w:t>
      </w:r>
      <w:r w:rsidR="00B34960" w:rsidRPr="0038064D">
        <w:t>globally,</w:t>
      </w:r>
      <w:r w:rsidR="00BF2285" w:rsidRPr="0038064D">
        <w:t xml:space="preserve"> </w:t>
      </w:r>
      <w:r w:rsidR="00BD62D1" w:rsidRPr="0038064D">
        <w:t>but there was</w:t>
      </w:r>
      <w:r w:rsidR="00BF2285" w:rsidRPr="0038064D">
        <w:t xml:space="preserve"> a small but significant degradation in the anomaly correlation for the 500-hPa height field at 84-96 hours when the </w:t>
      </w:r>
      <w:proofErr w:type="spellStart"/>
      <w:r w:rsidR="00BF2285" w:rsidRPr="0038064D">
        <w:t>dropsondes</w:t>
      </w:r>
      <w:proofErr w:type="spellEnd"/>
      <w:r w:rsidR="00BF2285" w:rsidRPr="0038064D">
        <w:t xml:space="preserve"> were added to the full observing system.</w:t>
      </w:r>
      <w:r w:rsidR="00C902A9" w:rsidRPr="0038064D">
        <w:t xml:space="preserve">  The negative impact of the GH observations in this instance was found to be caused by poorer representation of the 500-hPa height field in the region of a storm outbreak over the southeastern U.S.</w:t>
      </w:r>
      <w:r w:rsidR="00BF2285" w:rsidRPr="0038064D">
        <w:t xml:space="preserve">  The degradation was not observed in the satellite gap scenario.</w:t>
      </w:r>
      <w:r w:rsidR="0077240D" w:rsidRPr="0038064D">
        <w:t xml:space="preserve">  Addition of the GH data in the absence of satellite observations produced almost universally neutral results for all fields outside of the AK domain.</w:t>
      </w:r>
      <w:r w:rsidR="00B34960" w:rsidRPr="0038064D">
        <w:t xml:space="preserve">  The fact that global results are not adversely affected is positive in this instance where the observations were specifically targeting benefits in one region.</w:t>
      </w:r>
    </w:p>
    <w:p w14:paraId="6B53821B" w14:textId="77777777" w:rsidR="00076E47" w:rsidRPr="0038064D" w:rsidRDefault="00076E47" w:rsidP="00FF44D1"/>
    <w:p w14:paraId="6AD484CB" w14:textId="6F7FA7D0" w:rsidR="009A6CB0" w:rsidRPr="0038064D" w:rsidRDefault="00CF592C" w:rsidP="00ED34F4">
      <w:pPr>
        <w:ind w:firstLine="720"/>
      </w:pPr>
      <w:r w:rsidRPr="0038064D">
        <w:t xml:space="preserve">In analogy with the tropical cyclone results, measures of the winter cyclone’s </w:t>
      </w:r>
      <w:r w:rsidR="00ED34F4" w:rsidRPr="0038064D">
        <w:t>forecast</w:t>
      </w:r>
      <w:r w:rsidR="00C54EE1" w:rsidRPr="0038064D">
        <w:t>ed</w:t>
      </w:r>
      <w:r w:rsidR="00ED34F4" w:rsidRPr="0038064D">
        <w:t xml:space="preserve"> </w:t>
      </w:r>
      <w:r w:rsidRPr="0038064D">
        <w:t>track and intensity (as reflected in</w:t>
      </w:r>
      <w:r w:rsidR="00ED34F4" w:rsidRPr="0038064D">
        <w:t xml:space="preserve"> the</w:t>
      </w:r>
      <w:r w:rsidRPr="0038064D">
        <w:t xml:space="preserve"> central pressure)</w:t>
      </w:r>
      <w:r w:rsidR="00ED34F4" w:rsidRPr="0038064D">
        <w:t xml:space="preserve"> errors</w:t>
      </w:r>
      <w:r w:rsidRPr="0038064D">
        <w:t xml:space="preserve"> were computed and are displayed in Figure </w:t>
      </w:r>
      <w:r w:rsidR="00057EE5" w:rsidRPr="0038064D">
        <w:t>2.37</w:t>
      </w:r>
      <w:r w:rsidRPr="0038064D">
        <w:t xml:space="preserve"> for a lead time of 72 hours.</w:t>
      </w:r>
      <w:r w:rsidR="00804DFE" w:rsidRPr="0038064D">
        <w:t xml:space="preserve">  The positive impact of GH observations in the presence of a satellite gap is again visible.</w:t>
      </w:r>
      <w:r w:rsidRPr="0038064D">
        <w:t xml:space="preserve">  Removal of the Suomi NPP data resulted in a notable increase in the position error which was then partially reduced</w:t>
      </w:r>
      <w:r w:rsidR="00714D09" w:rsidRPr="0038064D">
        <w:t xml:space="preserve"> (mitigated)</w:t>
      </w:r>
      <w:r w:rsidRPr="0038064D">
        <w:t xml:space="preserve"> through addition of the GH data.  The intensity forecast of the storm actually improved</w:t>
      </w:r>
      <w:r w:rsidR="00B34960" w:rsidRPr="0038064D">
        <w:t xml:space="preserve"> slightly</w:t>
      </w:r>
      <w:r w:rsidRPr="0038064D">
        <w:t xml:space="preserve"> when the satellite data were withheld and</w:t>
      </w:r>
      <w:r w:rsidR="00ED34F4" w:rsidRPr="0038064D">
        <w:t xml:space="preserve"> addition of</w:t>
      </w:r>
      <w:r w:rsidRPr="0038064D">
        <w:t xml:space="preserve"> the </w:t>
      </w:r>
      <w:proofErr w:type="spellStart"/>
      <w:r w:rsidRPr="0038064D">
        <w:t>dropsonde</w:t>
      </w:r>
      <w:proofErr w:type="spellEnd"/>
      <w:r w:rsidRPr="0038064D">
        <w:t xml:space="preserve"> data had negligible impact.</w:t>
      </w:r>
      <w:r w:rsidR="009A6CB0" w:rsidRPr="0038064D">
        <w:t xml:space="preserve">  </w:t>
      </w:r>
    </w:p>
    <w:p w14:paraId="75F75A40" w14:textId="71CEFA65" w:rsidR="00C25064" w:rsidRDefault="0065235E" w:rsidP="00FF44D1">
      <w:pPr>
        <w:rPr>
          <w:rFonts w:ascii="Calibri" w:hAnsi="Calibri"/>
        </w:rPr>
      </w:pPr>
      <w:r w:rsidRPr="0065235E">
        <w:rPr>
          <w:rFonts w:ascii="Calibri" w:hAnsi="Calibri"/>
          <w:noProof/>
        </w:rPr>
        <mc:AlternateContent>
          <mc:Choice Requires="wps">
            <w:drawing>
              <wp:anchor distT="45720" distB="45720" distL="114300" distR="114300" simplePos="0" relativeHeight="251763712" behindDoc="0" locked="0" layoutInCell="1" allowOverlap="1" wp14:anchorId="2C68E649" wp14:editId="2C7B3AF3">
                <wp:simplePos x="0" y="0"/>
                <wp:positionH relativeFrom="column">
                  <wp:align>left</wp:align>
                </wp:positionH>
                <wp:positionV relativeFrom="paragraph">
                  <wp:posOffset>182880</wp:posOffset>
                </wp:positionV>
                <wp:extent cx="2971800" cy="1404620"/>
                <wp:effectExtent l="0" t="0" r="0" b="7620"/>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noFill/>
                          <a:miter lim="800000"/>
                          <a:headEnd/>
                          <a:tailEnd/>
                        </a:ln>
                      </wps:spPr>
                      <wps:txbx>
                        <w:txbxContent>
                          <w:p w14:paraId="03BECAFE" w14:textId="75533635" w:rsidR="00D311C8" w:rsidRDefault="00D311C8" w:rsidP="007C133E">
                            <w:r>
                              <w:rPr>
                                <w:noProof/>
                              </w:rPr>
                              <w:drawing>
                                <wp:inline distT="0" distB="0" distL="0" distR="0" wp14:anchorId="5108F98B" wp14:editId="4608F396">
                                  <wp:extent cx="2871216" cy="2450592"/>
                                  <wp:effectExtent l="0" t="0" r="5715"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lide40.PNG"/>
                                          <pic:cNvPicPr/>
                                        </pic:nvPicPr>
                                        <pic:blipFill rotWithShape="1">
                                          <a:blip r:embed="rId107" cstate="print">
                                            <a:extLst>
                                              <a:ext uri="{28A0092B-C50C-407E-A947-70E740481C1C}">
                                                <a14:useLocalDpi xmlns:a14="http://schemas.microsoft.com/office/drawing/2010/main" val="0"/>
                                              </a:ext>
                                            </a:extLst>
                                          </a:blip>
                                          <a:srcRect l="30139" t="28039" r="33760" b="30675"/>
                                          <a:stretch/>
                                        </pic:blipFill>
                                        <pic:spPr bwMode="auto">
                                          <a:xfrm>
                                            <a:off x="0" y="0"/>
                                            <a:ext cx="2871216" cy="245059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68E649" id="_x0000_s1075" type="#_x0000_t202" style="position:absolute;margin-left:0;margin-top:14.4pt;width:234pt;height:110.6pt;z-index:251763712;visibility:visible;mso-wrap-style:square;mso-width-percent:0;mso-height-percent:200;mso-wrap-distance-left:9pt;mso-wrap-distance-top:3.6pt;mso-wrap-distance-right:9pt;mso-wrap-distance-bottom:3.6pt;mso-position-horizontal:left;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EhIIwIAACYEAAAOAAAAZHJzL2Uyb0RvYy54bWysU9uO2yAQfa/Uf0C8N74o2d1YcVbbbFNV&#10;2l6k3X4AxjhGBYYCiZ1+fQecpNH2rSoPCJjhcOacYXU/akUOwnkJpqbFLKdEGA6tNLuafn/Zvruj&#10;xAdmWqbAiJoehaf367dvVoOtRAk9qFY4giDGV4OtaR+CrbLM815o5mdghcFgB06zgFu3y1rHBkTX&#10;Kivz/CYbwLXWARfe4+njFKTrhN91goevXedFIKqmyC2k2aW5iXO2XrFq55jtJT/RYP/AQjNp8NEL&#10;1CMLjOyd/AtKS+7AQxdmHHQGXSe5SDVgNUX+qprnnlmRakFxvL3I5P8fLP9y+OaIbNG7BVplmEaT&#10;XsQYyHsYSRn1GayvMO3ZYmIY8RhzU63ePgH/4YmBTc/MTjw4B0MvWIv8ingzu7o64fgI0gyfocVn&#10;2D5AAho7p6N4KAdBdPTpePEmUuF4WC5vi7scQxxjxTyf35TJvYxV5+vW+fBRgCZxUVOH5id4dnjy&#10;IdJh1TklvuZByXYrlUobt2s2ypEDw0bZppEqeJWmDBlqulyUi4RsIN5PPaRlwEZWUtcUaeKYWivK&#10;8cG0KSUwqaY1MlHmpE+UZBInjM2YrJgvz7o30B5RMQdT4+JHw0UP7hclAzZtTf3PPXOCEvXJoOrL&#10;Yj6PXZ4288UtSkTcdaS5jjDDEaqmgZJpuQnpZyQ97AO6s5VJt2jjxOTEGZsxyXn6OLHbr/cp68/3&#10;Xv8GAAD//wMAUEsDBBQABgAIAAAAIQAzq43r2wAAAAcBAAAPAAAAZHJzL2Rvd25yZXYueG1sTI/N&#10;TsMwEITvSLyDtZW4UbsVraIQp6qouHBAolSCoxtv4gj/yXbT8PYsJzjOzGrm22Y3O8smTHkMXsJq&#10;KYCh74Ie/SDh9P58XwHLRXmtbPAo4Rsz7Nrbm0bVOlz9G07HMjAq8blWEkwpseY8dwadyssQ0VPW&#10;h+RUIZkGrpO6UrmzfC3Eljs1elowKuKTwe7reHESPpwZ9SG9fvbaToeXfr+Jc4pS3i3m/SOwgnP5&#10;O4ZffEKHlpjO4eJ1ZlYCPVIkrCvip/RhW5FxJmMjBPC24f/52x8AAAD//wMAUEsBAi0AFAAGAAgA&#10;AAAhALaDOJL+AAAA4QEAABMAAAAAAAAAAAAAAAAAAAAAAFtDb250ZW50X1R5cGVzXS54bWxQSwEC&#10;LQAUAAYACAAAACEAOP0h/9YAAACUAQAACwAAAAAAAAAAAAAAAAAvAQAAX3JlbHMvLnJlbHNQSwEC&#10;LQAUAAYACAAAACEApcBISCMCAAAmBAAADgAAAAAAAAAAAAAAAAAuAgAAZHJzL2Uyb0RvYy54bWxQ&#10;SwECLQAUAAYACAAAACEAM6uN69sAAAAHAQAADwAAAAAAAAAAAAAAAAB9BAAAZHJzL2Rvd25yZXYu&#10;eG1sUEsFBgAAAAAEAAQA8wAAAIUFAAAAAA==&#10;" stroked="f">
                <v:textbox style="mso-fit-shape-to-text:t">
                  <w:txbxContent>
                    <w:p w14:paraId="03BECAFE" w14:textId="75533635" w:rsidR="00D311C8" w:rsidRDefault="00D311C8" w:rsidP="007C133E">
                      <w:r>
                        <w:rPr>
                          <w:noProof/>
                        </w:rPr>
                        <w:drawing>
                          <wp:inline distT="0" distB="0" distL="0" distR="0" wp14:anchorId="5108F98B" wp14:editId="4608F396">
                            <wp:extent cx="2871216" cy="2450592"/>
                            <wp:effectExtent l="0" t="0" r="5715"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lide40.PNG"/>
                                    <pic:cNvPicPr/>
                                  </pic:nvPicPr>
                                  <pic:blipFill rotWithShape="1">
                                    <a:blip r:embed="rId107" cstate="print">
                                      <a:extLst>
                                        <a:ext uri="{28A0092B-C50C-407E-A947-70E740481C1C}">
                                          <a14:useLocalDpi xmlns:a14="http://schemas.microsoft.com/office/drawing/2010/main" val="0"/>
                                        </a:ext>
                                      </a:extLst>
                                    </a:blip>
                                    <a:srcRect l="30139" t="28039" r="33760" b="30675"/>
                                    <a:stretch/>
                                  </pic:blipFill>
                                  <pic:spPr bwMode="auto">
                                    <a:xfrm>
                                      <a:off x="0" y="0"/>
                                      <a:ext cx="2871216" cy="245059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5169E522" w14:textId="3E90ED30" w:rsidR="00AD61A1" w:rsidRDefault="00AD61A1" w:rsidP="000F3BB1">
      <w:pPr>
        <w:ind w:firstLine="720"/>
      </w:pPr>
      <w:r>
        <w:rPr>
          <w:noProof/>
        </w:rPr>
        <mc:AlternateContent>
          <mc:Choice Requires="wps">
            <w:drawing>
              <wp:anchor distT="45720" distB="45720" distL="114300" distR="114300" simplePos="0" relativeHeight="251808768" behindDoc="0" locked="0" layoutInCell="1" allowOverlap="1" wp14:anchorId="47EDFEBE" wp14:editId="105373FF">
                <wp:simplePos x="0" y="0"/>
                <wp:positionH relativeFrom="column">
                  <wp:posOffset>3308985</wp:posOffset>
                </wp:positionH>
                <wp:positionV relativeFrom="paragraph">
                  <wp:posOffset>229870</wp:posOffset>
                </wp:positionV>
                <wp:extent cx="2360930" cy="1404620"/>
                <wp:effectExtent l="0" t="0" r="22860" b="10795"/>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7B63C7B" w14:textId="4B781BE5" w:rsidR="00D311C8" w:rsidRPr="004F600C" w:rsidRDefault="00D311C8" w:rsidP="0032690A">
                            <w:pPr>
                              <w:pStyle w:val="Caption"/>
                            </w:pPr>
                            <w:bookmarkStart w:id="162" w:name="_Toc486578498"/>
                            <w:bookmarkStart w:id="163" w:name="_Toc486578700"/>
                            <w:r w:rsidRPr="0065235E">
                              <w:rPr>
                                <w:b/>
                              </w:rPr>
                              <w:t>Figure 2.37</w:t>
                            </w:r>
                            <w:r w:rsidRPr="004F600C">
                              <w:t xml:space="preserve">.  Impact of GH </w:t>
                            </w:r>
                            <w:proofErr w:type="spellStart"/>
                            <w:r w:rsidRPr="004F600C">
                              <w:t>dropsonde</w:t>
                            </w:r>
                            <w:proofErr w:type="spellEnd"/>
                            <w:r w:rsidRPr="004F600C">
                              <w:t xml:space="preserve"> observations from</w:t>
                            </w:r>
                            <w:r>
                              <w:t xml:space="preserve"> 21-22</w:t>
                            </w:r>
                            <w:r w:rsidRPr="004F600C">
                              <w:t xml:space="preserve"> February on GFS forecasts of the track and intensity of the Pacific cyclone that subsequently impacted southern Alaska on </w:t>
                            </w:r>
                            <w:r>
                              <w:t xml:space="preserve">24 </w:t>
                            </w:r>
                            <w:r w:rsidRPr="004F600C">
                              <w:t>February.</w:t>
                            </w:r>
                            <w:r>
                              <w:t xml:space="preserve">  Results are shown for scenarios both with and without a gap in satellite coverage as reflected by the legend.  </w:t>
                            </w:r>
                            <w:r w:rsidRPr="004F600C">
                              <w:t xml:space="preserve">Graphic provided by </w:t>
                            </w:r>
                            <w:r>
                              <w:t xml:space="preserve">the GOSA Group as appearing in </w:t>
                            </w:r>
                            <w:proofErr w:type="spellStart"/>
                            <w:r>
                              <w:t>Kren</w:t>
                            </w:r>
                            <w:proofErr w:type="spellEnd"/>
                            <w:r>
                              <w:t xml:space="preserve"> et al. 2017</w:t>
                            </w:r>
                            <w:r w:rsidRPr="004F600C">
                              <w:t>.</w:t>
                            </w:r>
                            <w:bookmarkEnd w:id="162"/>
                            <w:bookmarkEnd w:id="163"/>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7EDFEBE" id="_x0000_s1076" type="#_x0000_t202" style="position:absolute;left:0;text-align:left;margin-left:260.55pt;margin-top:18.1pt;width:185.9pt;height:110.6pt;z-index:2518087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sLEKQIAAE8EAAAOAAAAZHJzL2Uyb0RvYy54bWysVNtu2zAMfR+wfxD0vthxLmuMOEWXLsOA&#10;7gK0+wBZlmNhkqhJSuzu60fJaRp028swPwiiSB0dHpJeXw9akaNwXoKp6HSSUyIMh0aafUW/Peze&#10;XFHiAzMNU2BERR+Fp9eb16/WvS1FAR2oRjiCIMaXva1oF4Its8zzTmjmJ2CFQWcLTrOApttnjWM9&#10;omuVFXm+zHpwjXXAhfd4ejs66Sbht63g4UvbehGIqihyC2l1aa3jmm3WrNw7ZjvJTzTYP7DQTBp8&#10;9Ax1ywIjByd/g9KSO/DQhgkHnUHbSi5SDpjNNH+RzX3HrEi5oDjenmXy/w+Wfz5+dUQ2FS1mK0oM&#10;01ikBzEE8g4GUkR9eutLDLu3GBgGPMY6p1y9vQP+3RMD246ZvbhxDvpOsAb5TePN7OLqiOMjSN1/&#10;ggafYYcACWhonY7ioRwE0bFOj+faRCocD4vZMl/N0MXRN53n82WRqpex8um6dT58EKBJ3FTUYfET&#10;PDve+RDpsPIpJL7mQclmJ5VKhtvXW+XIkWGj7NKXMngRpgzpK7paFItRgb9C5On7E4SWATteSV3R&#10;q3MQK6Nu702T+jEwqcY9UlbmJGTUblQxDPWQarZIEkSVa2geUVoHY4fjROKmA/eTkh67u6L+x4E5&#10;QYn6aLA8q+l8HschGfPFW9SSuEtPfelhhiNURQMl43Yb0ggl4ewNlnEnk8DPTE6csWuT7qcJi2Nx&#10;aaeo5//A5hcAAAD//wMAUEsDBBQABgAIAAAAIQA32rBC3wAAAAoBAAAPAAAAZHJzL2Rvd25yZXYu&#10;eG1sTI/LTsMwEEX3SPyDNUjsqBPThjZkUlURbCu1RWI7jU0S8CPEThr+HrMqy9E9uvdMsZ2NZpMa&#10;fOcsQrpIgClbO9nZBuHt9PqwBuYDWUnaWYXwozxsy9ubgnLpLvagpmNoWCyxPieENoQ+59zXrTLk&#10;F65XNmYfbjAU4jk0XA50ieVGc5EkGTfU2bjQUq+qVtVfx9EgjKdqNx0q8fk+7eVyn72QIf2NeH83&#10;756BBTWHKwx/+lEdyuh0dqOVnmmElUjTiCI8ZgJYBNYbsQF2RhCrpyXwsuD/Xyh/AQAA//8DAFBL&#10;AQItABQABgAIAAAAIQC2gziS/gAAAOEBAAATAAAAAAAAAAAAAAAAAAAAAABbQ29udGVudF9UeXBl&#10;c10ueG1sUEsBAi0AFAAGAAgAAAAhADj9If/WAAAAlAEAAAsAAAAAAAAAAAAAAAAALwEAAF9yZWxz&#10;Ly5yZWxzUEsBAi0AFAAGAAgAAAAhAHFOwsQpAgAATwQAAA4AAAAAAAAAAAAAAAAALgIAAGRycy9l&#10;Mm9Eb2MueG1sUEsBAi0AFAAGAAgAAAAhADfasELfAAAACgEAAA8AAAAAAAAAAAAAAAAAgwQAAGRy&#10;cy9kb3ducmV2LnhtbFBLBQYAAAAABAAEAPMAAACPBQAAAAA=&#10;">
                <v:textbox style="mso-fit-shape-to-text:t">
                  <w:txbxContent>
                    <w:p w14:paraId="47B63C7B" w14:textId="4B781BE5" w:rsidR="00D311C8" w:rsidRPr="004F600C" w:rsidRDefault="00D311C8" w:rsidP="0032690A">
                      <w:pPr>
                        <w:pStyle w:val="Caption"/>
                      </w:pPr>
                      <w:bookmarkStart w:id="164" w:name="_Toc486578498"/>
                      <w:bookmarkStart w:id="165" w:name="_Toc486578700"/>
                      <w:r w:rsidRPr="0065235E">
                        <w:rPr>
                          <w:b/>
                        </w:rPr>
                        <w:t>Figure 2.37</w:t>
                      </w:r>
                      <w:r w:rsidRPr="004F600C">
                        <w:t xml:space="preserve">.  Impact of GH </w:t>
                      </w:r>
                      <w:proofErr w:type="spellStart"/>
                      <w:r w:rsidRPr="004F600C">
                        <w:t>dropsonde</w:t>
                      </w:r>
                      <w:proofErr w:type="spellEnd"/>
                      <w:r w:rsidRPr="004F600C">
                        <w:t xml:space="preserve"> observations from</w:t>
                      </w:r>
                      <w:r>
                        <w:t xml:space="preserve"> 21-22</w:t>
                      </w:r>
                      <w:r w:rsidRPr="004F600C">
                        <w:t xml:space="preserve"> February on GFS forecasts of the track and intensity of the Pacific cyclone that subsequently impacted southern Alaska on </w:t>
                      </w:r>
                      <w:r>
                        <w:t xml:space="preserve">24 </w:t>
                      </w:r>
                      <w:r w:rsidRPr="004F600C">
                        <w:t>February.</w:t>
                      </w:r>
                      <w:r>
                        <w:t xml:space="preserve">  Results are shown for scenarios both with and without a gap in satellite coverage as reflected by the legend.  </w:t>
                      </w:r>
                      <w:r w:rsidRPr="004F600C">
                        <w:t xml:space="preserve">Graphic provided by </w:t>
                      </w:r>
                      <w:r>
                        <w:t xml:space="preserve">the GOSA Group as appearing in </w:t>
                      </w:r>
                      <w:proofErr w:type="spellStart"/>
                      <w:r>
                        <w:t>Kren</w:t>
                      </w:r>
                      <w:proofErr w:type="spellEnd"/>
                      <w:r>
                        <w:t xml:space="preserve"> et al. 2017</w:t>
                      </w:r>
                      <w:r w:rsidRPr="004F600C">
                        <w:t>.</w:t>
                      </w:r>
                      <w:bookmarkEnd w:id="164"/>
                      <w:bookmarkEnd w:id="165"/>
                    </w:p>
                  </w:txbxContent>
                </v:textbox>
                <w10:wrap type="square"/>
              </v:shape>
            </w:pict>
          </mc:Fallback>
        </mc:AlternateContent>
      </w:r>
    </w:p>
    <w:p w14:paraId="66881C72" w14:textId="20502B11" w:rsidR="00AD61A1" w:rsidRDefault="00AD61A1" w:rsidP="000F3BB1">
      <w:pPr>
        <w:ind w:firstLine="720"/>
      </w:pPr>
    </w:p>
    <w:p w14:paraId="0EB82C1E" w14:textId="1A5E5BCC" w:rsidR="00AD61A1" w:rsidRDefault="00AD61A1" w:rsidP="000F3BB1">
      <w:pPr>
        <w:ind w:firstLine="720"/>
      </w:pPr>
    </w:p>
    <w:p w14:paraId="4A812130" w14:textId="26E79BB6" w:rsidR="00AD61A1" w:rsidRDefault="00AD61A1" w:rsidP="000F3BB1">
      <w:pPr>
        <w:ind w:firstLine="720"/>
      </w:pPr>
    </w:p>
    <w:p w14:paraId="56E3014F" w14:textId="02832CB2" w:rsidR="00AD61A1" w:rsidRDefault="00AD61A1" w:rsidP="000F3BB1">
      <w:pPr>
        <w:ind w:firstLine="720"/>
      </w:pPr>
    </w:p>
    <w:p w14:paraId="09F09725" w14:textId="77777777" w:rsidR="00AD61A1" w:rsidRDefault="00AD61A1" w:rsidP="000F3BB1">
      <w:pPr>
        <w:ind w:firstLine="720"/>
      </w:pPr>
    </w:p>
    <w:p w14:paraId="54C2F227" w14:textId="47EBF262" w:rsidR="0031556C" w:rsidRPr="0038064D" w:rsidRDefault="0031556C" w:rsidP="000F3BB1">
      <w:pPr>
        <w:ind w:firstLine="720"/>
      </w:pPr>
      <w:r w:rsidRPr="0038064D">
        <w:t xml:space="preserve">An additional study of the GH </w:t>
      </w:r>
      <w:proofErr w:type="spellStart"/>
      <w:r w:rsidRPr="0038064D">
        <w:t>dropsonde</w:t>
      </w:r>
      <w:proofErr w:type="spellEnd"/>
      <w:r w:rsidRPr="0038064D">
        <w:t xml:space="preserve"> observations from the ENRR campaign within the </w:t>
      </w:r>
      <w:r w:rsidR="00673C11" w:rsidRPr="0038064D">
        <w:t>current</w:t>
      </w:r>
      <w:r w:rsidRPr="0038064D">
        <w:t xml:space="preserve"> operational GFS </w:t>
      </w:r>
      <w:r w:rsidR="00673C11" w:rsidRPr="0038064D">
        <w:t>model</w:t>
      </w:r>
      <w:r w:rsidRPr="0038064D">
        <w:t xml:space="preserve"> is just now underway at NCEP/EMC.  Very preliminary result</w:t>
      </w:r>
      <w:r w:rsidR="00673C11" w:rsidRPr="0038064D">
        <w:t>s</w:t>
      </w:r>
      <w:r w:rsidRPr="0038064D">
        <w:t xml:space="preserve"> examining the impact of</w:t>
      </w:r>
      <w:r w:rsidR="00673C11" w:rsidRPr="0038064D">
        <w:t xml:space="preserve"> the</w:t>
      </w:r>
      <w:r w:rsidRPr="0038064D">
        <w:t xml:space="preserve"> observations</w:t>
      </w:r>
      <w:r w:rsidR="0009639B" w:rsidRPr="0038064D">
        <w:t xml:space="preserve"> from a portion of the flights</w:t>
      </w:r>
      <w:r w:rsidRPr="0038064D">
        <w:t xml:space="preserve"> </w:t>
      </w:r>
      <w:r w:rsidR="00673C11" w:rsidRPr="0038064D">
        <w:t>on 500-hPa anomaly correlations for 120-hr forecasts over the northern Pacific and Northern Hemisphere demonstrate a clear positive signal.  These results are notable additions to the ESRL/GSD study in that they further hint at broader benefits over larger regions when the observations are added to the full current observing system.</w:t>
      </w:r>
    </w:p>
    <w:p w14:paraId="55D0B688" w14:textId="77777777" w:rsidR="0031556C" w:rsidRPr="0038064D" w:rsidRDefault="0031556C" w:rsidP="00FF44D1"/>
    <w:p w14:paraId="3D2AB63F" w14:textId="1FD40678" w:rsidR="00606041" w:rsidRPr="0038064D" w:rsidRDefault="000C0AA5" w:rsidP="000F3BB1">
      <w:pPr>
        <w:ind w:firstLine="720"/>
      </w:pPr>
      <w:r w:rsidRPr="0038064D">
        <w:t>Overall, the results</w:t>
      </w:r>
      <w:r w:rsidR="00E75580" w:rsidRPr="0038064D">
        <w:t xml:space="preserve"> </w:t>
      </w:r>
      <w:r w:rsidR="0031556C" w:rsidRPr="0038064D">
        <w:t>from the two studies</w:t>
      </w:r>
      <w:r w:rsidRPr="0038064D">
        <w:t xml:space="preserve"> are supportive of the potential for positive forecast impact of GH observations for high-impact weather events other than tropical storms, particularly in the event of a gap in polar satellite observations.  While the forecast improvements are smaller in magnitude than for the hurricane studies and typically lack statistical significance, the</w:t>
      </w:r>
      <w:r w:rsidR="0009639B" w:rsidRPr="0038064D">
        <w:t xml:space="preserve"> GSD</w:t>
      </w:r>
      <w:r w:rsidRPr="0038064D">
        <w:t xml:space="preserve"> analyses are just for a single storm system.  </w:t>
      </w:r>
      <w:r w:rsidR="00F70D26" w:rsidRPr="0038064D">
        <w:t xml:space="preserve">The impacts of this storm from the SHOUT observational window were not as </w:t>
      </w:r>
      <w:r w:rsidR="00584BF0" w:rsidRPr="0038064D">
        <w:t xml:space="preserve">severe </w:t>
      </w:r>
      <w:r w:rsidR="00F70D26" w:rsidRPr="0038064D">
        <w:t>as might be desired for an analysis of this type.  Analysis of more cases is clearly required to establish conclusive results</w:t>
      </w:r>
      <w:r w:rsidR="009A2F48" w:rsidRPr="0038064D">
        <w:t xml:space="preserve"> for such winter-time sampling</w:t>
      </w:r>
      <w:r w:rsidR="00F70D26" w:rsidRPr="0038064D">
        <w:t xml:space="preserve">.  </w:t>
      </w:r>
    </w:p>
    <w:p w14:paraId="2134567C" w14:textId="77777777" w:rsidR="00E85024" w:rsidRPr="0038064D" w:rsidRDefault="00E85024" w:rsidP="00FF44D1"/>
    <w:p w14:paraId="31B00F4F" w14:textId="77777777" w:rsidR="00A323C1" w:rsidRPr="0038064D" w:rsidRDefault="00A323C1">
      <w:pPr>
        <w:rPr>
          <w:rFonts w:eastAsiaTheme="majorEastAsia"/>
          <w:b/>
          <w:bCs/>
          <w:kern w:val="32"/>
          <w:sz w:val="32"/>
          <w:szCs w:val="32"/>
        </w:rPr>
      </w:pPr>
      <w:bookmarkStart w:id="166" w:name="_Toc439777777"/>
      <w:r w:rsidRPr="0038064D">
        <w:br w:type="page"/>
      </w:r>
    </w:p>
    <w:p w14:paraId="31FC6818" w14:textId="6C92C57B" w:rsidR="00FF44D1" w:rsidRPr="00D954C2" w:rsidRDefault="00D359EE" w:rsidP="00FF44D1">
      <w:pPr>
        <w:pStyle w:val="Heading1"/>
      </w:pPr>
      <w:bookmarkStart w:id="167" w:name="_Toc486437639"/>
      <w:r>
        <w:t>3</w:t>
      </w:r>
      <w:r w:rsidR="00FF44D1" w:rsidRPr="00D954C2">
        <w:t>. O</w:t>
      </w:r>
      <w:r w:rsidR="00051A10">
        <w:t xml:space="preserve">bserving </w:t>
      </w:r>
      <w:r w:rsidR="00FF44D1" w:rsidRPr="00D954C2">
        <w:t>S</w:t>
      </w:r>
      <w:r w:rsidR="00051A10">
        <w:t xml:space="preserve">ystem </w:t>
      </w:r>
      <w:r w:rsidR="00FF44D1" w:rsidRPr="00D954C2">
        <w:t>S</w:t>
      </w:r>
      <w:r w:rsidR="00051A10">
        <w:t xml:space="preserve">imulation </w:t>
      </w:r>
      <w:r w:rsidR="00FF44D1" w:rsidRPr="00D954C2">
        <w:t>E</w:t>
      </w:r>
      <w:r w:rsidR="00051A10">
        <w:t>xperiment</w:t>
      </w:r>
      <w:r w:rsidR="00FF44D1" w:rsidRPr="00D954C2">
        <w:t xml:space="preserve"> </w:t>
      </w:r>
      <w:bookmarkEnd w:id="166"/>
      <w:r w:rsidR="000334EE">
        <w:t>Results</w:t>
      </w:r>
      <w:bookmarkEnd w:id="167"/>
    </w:p>
    <w:p w14:paraId="72E77BEC" w14:textId="2A365712" w:rsidR="00D359EE" w:rsidRPr="0038064D" w:rsidRDefault="00D359EE" w:rsidP="000F3BB1">
      <w:pPr>
        <w:ind w:firstLine="720"/>
      </w:pPr>
      <w:r w:rsidRPr="0038064D">
        <w:t>To complement and extend the data denial studies</w:t>
      </w:r>
      <w:r w:rsidR="007B39DC" w:rsidRPr="0038064D">
        <w:t xml:space="preserve"> employing real observations</w:t>
      </w:r>
      <w:r w:rsidRPr="0038064D">
        <w:t>, the SHOUT project also supported a suite of Observing System Simulation Experiments (OSSEs) based on simulated observations.</w:t>
      </w:r>
      <w:r w:rsidR="00E1007E" w:rsidRPr="0038064D">
        <w:t xml:space="preserve">  </w:t>
      </w:r>
      <w:r w:rsidR="00E1007E" w:rsidRPr="0038064D">
        <w:rPr>
          <w:rFonts w:eastAsia="Calibri" w:cs="Calibri"/>
        </w:rPr>
        <w:t>Simulated measurements with appropriate accuracy and resolution characteristics are sampled from an idealized but realistic truth state created by a “nature” run of a high-resolution numerical model.  These simulated measurements are then assimilated into a different (ideally the current forecast system) model to evaluate their impact on helping that model simulate the desired truth state.</w:t>
      </w:r>
      <w:r w:rsidR="00E1007E" w:rsidRPr="0038064D">
        <w:t xml:space="preserve">  The studies enable evaluation of a larger number of observation types and sampling strategies than fiscally feasible from actual airborne campaigns.  </w:t>
      </w:r>
    </w:p>
    <w:p w14:paraId="68C41ABB" w14:textId="77777777" w:rsidR="00CB673D" w:rsidRPr="0038064D" w:rsidRDefault="00CB673D" w:rsidP="00FF44D1"/>
    <w:p w14:paraId="464257FE" w14:textId="4F33F105" w:rsidR="00CB673D" w:rsidRPr="0038064D" w:rsidRDefault="00CB673D" w:rsidP="000F3BB1">
      <w:pPr>
        <w:ind w:firstLine="720"/>
      </w:pPr>
      <w:r w:rsidRPr="0038064D">
        <w:t>As for the data denial studies, the OSSE’s focused on the impact of UAS-based observations on forecasts of hurricanes and high-impact Pacific</w:t>
      </w:r>
      <w:r w:rsidR="00FC5CE5" w:rsidRPr="0038064D">
        <w:t xml:space="preserve"> winter</w:t>
      </w:r>
      <w:r w:rsidRPr="0038064D">
        <w:t xml:space="preserve"> storms.  </w:t>
      </w:r>
      <w:r w:rsidR="00FC5CE5" w:rsidRPr="0038064D">
        <w:t>The hurricane studies were conducted using</w:t>
      </w:r>
      <w:r w:rsidR="00D71C75" w:rsidRPr="0038064D">
        <w:t xml:space="preserve"> both</w:t>
      </w:r>
      <w:r w:rsidR="00FC5CE5" w:rsidRPr="0038064D">
        <w:t xml:space="preserve"> regional </w:t>
      </w:r>
      <w:r w:rsidR="00D71C75" w:rsidRPr="0038064D">
        <w:t xml:space="preserve">and global </w:t>
      </w:r>
      <w:r w:rsidR="00FC5CE5" w:rsidRPr="0038064D">
        <w:t>scale models while the Pacific analyses were conducted with global models.  The activities were conducted both under direct support from SHOUT and in coordination with broader NOAA OSSE activities coordinated by Robert Atlas at AOML.</w:t>
      </w:r>
    </w:p>
    <w:p w14:paraId="1D1D6240" w14:textId="77777777" w:rsidR="00530915" w:rsidRPr="0038064D" w:rsidRDefault="00530915" w:rsidP="00FF44D1"/>
    <w:p w14:paraId="0B4EF464" w14:textId="6F89FF18" w:rsidR="00530915" w:rsidRPr="0038064D" w:rsidRDefault="00530915" w:rsidP="000F3BB1">
      <w:pPr>
        <w:ind w:firstLine="720"/>
      </w:pPr>
      <w:r w:rsidRPr="0038064D">
        <w:t>Results from the OSSEs were generally consistent with the evaluations of true observations and continue to support the potential positive value of UAS-based observations for forecasts of high impact weather events.  In particular, the studies help illustrate the potential impact of different sampling strategies and the relative impact of different observation types.</w:t>
      </w:r>
    </w:p>
    <w:p w14:paraId="1AA8190A" w14:textId="77777777" w:rsidR="00FF44D1" w:rsidRPr="0038064D" w:rsidRDefault="00FF44D1" w:rsidP="00FF44D1"/>
    <w:p w14:paraId="3DD541AA" w14:textId="4956D16E" w:rsidR="00FF44D1" w:rsidRPr="00FF248A" w:rsidRDefault="00DC38CD" w:rsidP="00FF44D1">
      <w:pPr>
        <w:pStyle w:val="Heading2"/>
      </w:pPr>
      <w:bookmarkStart w:id="168" w:name="_Toc439777778"/>
      <w:bookmarkStart w:id="169" w:name="_Toc486437640"/>
      <w:r>
        <w:t>3</w:t>
      </w:r>
      <w:r w:rsidR="00FF44D1" w:rsidRPr="00FF248A">
        <w:t xml:space="preserve">.1. </w:t>
      </w:r>
      <w:r w:rsidR="00FF44D1">
        <w:t xml:space="preserve">Regional </w:t>
      </w:r>
      <w:r w:rsidR="00FF44D1" w:rsidRPr="00FF248A">
        <w:t>Hurricane OSSE Results</w:t>
      </w:r>
      <w:bookmarkEnd w:id="168"/>
      <w:bookmarkEnd w:id="169"/>
    </w:p>
    <w:p w14:paraId="7917883A" w14:textId="014E7082" w:rsidR="005D74C7" w:rsidRPr="0038064D" w:rsidRDefault="005D74C7" w:rsidP="000F3BB1">
      <w:pPr>
        <w:ind w:firstLine="720"/>
      </w:pPr>
      <w:r w:rsidRPr="0038064D">
        <w:t>A regional hurricane OSSE capability established at AOML/HRD support</w:t>
      </w:r>
      <w:r w:rsidR="006974D0" w:rsidRPr="0038064D">
        <w:t>ed</w:t>
      </w:r>
      <w:r w:rsidRPr="0038064D">
        <w:t xml:space="preserve"> several analyses of relevance to SHOUT.  Studies funded by SHOUT were led by Brittany Dahl while earlier analyses were conducted under the leadership of Robert Atlas.</w:t>
      </w:r>
    </w:p>
    <w:p w14:paraId="5B2A8F2E" w14:textId="77777777" w:rsidR="005D74C7" w:rsidRPr="0038064D" w:rsidRDefault="005D74C7" w:rsidP="005D74C7"/>
    <w:p w14:paraId="0AC3B261" w14:textId="29EF45E1" w:rsidR="005D74C7" w:rsidRPr="005C1BFC" w:rsidRDefault="005D74C7" w:rsidP="000334EE">
      <w:pPr>
        <w:pStyle w:val="Heading3"/>
      </w:pPr>
      <w:bookmarkStart w:id="170" w:name="_Toc486437641"/>
      <w:r>
        <w:t>3</w:t>
      </w:r>
      <w:r w:rsidRPr="005C1BFC">
        <w:t>.</w:t>
      </w:r>
      <w:r>
        <w:t>1</w:t>
      </w:r>
      <w:r w:rsidRPr="005C1BFC">
        <w:t>.</w:t>
      </w:r>
      <w:r>
        <w:t>1</w:t>
      </w:r>
      <w:r w:rsidRPr="005C1BFC">
        <w:t xml:space="preserve">. </w:t>
      </w:r>
      <w:r>
        <w:t>Preliminary Studies</w:t>
      </w:r>
      <w:bookmarkEnd w:id="170"/>
    </w:p>
    <w:p w14:paraId="7C8AF140" w14:textId="2D7B8CB1" w:rsidR="00C23201" w:rsidRPr="0038064D" w:rsidRDefault="008B6967" w:rsidP="000F3BB1">
      <w:pPr>
        <w:ind w:firstLine="720"/>
      </w:pPr>
      <w:r>
        <w:rPr>
          <w:noProof/>
        </w:rPr>
        <mc:AlternateContent>
          <mc:Choice Requires="wps">
            <w:drawing>
              <wp:anchor distT="45720" distB="45720" distL="114300" distR="114300" simplePos="0" relativeHeight="251681792" behindDoc="0" locked="0" layoutInCell="1" allowOverlap="1" wp14:anchorId="5C1400CF" wp14:editId="3671E85B">
                <wp:simplePos x="0" y="0"/>
                <wp:positionH relativeFrom="column">
                  <wp:posOffset>0</wp:posOffset>
                </wp:positionH>
                <wp:positionV relativeFrom="paragraph">
                  <wp:posOffset>64135</wp:posOffset>
                </wp:positionV>
                <wp:extent cx="5943600" cy="451485"/>
                <wp:effectExtent l="0" t="0" r="19050" b="24765"/>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1485"/>
                        </a:xfrm>
                        <a:prstGeom prst="rect">
                          <a:avLst/>
                        </a:prstGeom>
                        <a:noFill/>
                        <a:ln w="19050">
                          <a:solidFill>
                            <a:srgbClr val="228596"/>
                          </a:solidFill>
                          <a:miter lim="800000"/>
                          <a:headEnd/>
                          <a:tailEnd/>
                        </a:ln>
                      </wps:spPr>
                      <wps:txbx>
                        <w:txbxContent>
                          <w:p w14:paraId="1B482443" w14:textId="04F1227A"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Preliminary regional hurricane OSSEs demonstrated the potential for positive impact from UAS-based observations</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1400CF" id="_x0000_s1077" type="#_x0000_t202" style="position:absolute;left:0;text-align:left;margin-left:0;margin-top:5.05pt;width:468pt;height:35.55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7hrJwIAACUEAAAOAAAAZHJzL2Uyb0RvYy54bWysU9uO2yAQfa/Uf0C8N77UThMrzmqbbapK&#10;24u02w/AGMeomKFAYm+/vgPOZqP2rSoPaGCGM2fODJubaVDkJKyToGuaLVJKhObQSn2o6ffH/ZsV&#10;Jc4z3TIFWtT0STh6s339ajOaSuTQg2qFJQiiXTWamvbemypJHO/FwNwCjNDo7MAOzOPRHpLWshHR&#10;B5XkabpMRrCtscCFc3h7NzvpNuJ3neD+a9c54YmqKXLzcbdxb8KebDesOlhmesnPNNg/sBiY1Jj0&#10;AnXHPCNHK/+CGiS34KDzCw5DAl0nuYg1YDVZ+kc1Dz0zItaC4jhzkcn9P1j+5fTNEtnWdJlRotmA&#10;PXoUkyfvYSJ5kGc0rsKoB4NxfsJrbHMs1Zl74D8c0bDrmT6IW2th7AVrkV4WXiZXT2ccF0Ca8TO0&#10;mIYdPUSgqbND0A7VIIiObXq6tCZQ4XhZrou3yxRdHH1FmRWrMqZg1fNrY53/KGAgwaipxdZHdHa6&#10;dz6wYdVzSEimYS+Viu1XmoxIeZ2W6VwYKNkGb4hz9tDslCUnhhOU56tyvTwndtdhg/Q4x0oONV2l&#10;YYUgVgU5Pug22p5JNdtIRemzPkGSWRw/NVPsRBnVC+I10D6hYhbmucV/hkYP9hclI85sTd3PI7OC&#10;EvVJo+rrrCjCkMdDUb7L8WCvPc21h2mOUDX1lMzmzsePEas2t9idvYzCvTA5c8ZZjHqe/00Y9utz&#10;jHr53dvfAAAA//8DAFBLAwQUAAYACAAAACEADIq2jtsAAAAGAQAADwAAAGRycy9kb3ducmV2Lnht&#10;bEyPQUvEMBCF74L/IYzgzU27Qqy16SILwoIHcXcPHtNmbIrNpDTptv57x5Me33vDe99Uu9UP4oJT&#10;7ANpyDcZCKQ22J46DefTy10BIiZD1gyBUMM3RtjV11eVKW1Y6B0vx9QJLqFYGg0upbGUMrYOvYmb&#10;MCJx9hkmbxLLqZN2MguX+0Fus0xJb3riBWdG3Dtsv46z1/DRvD4c1Bu6fXFoz0uWK+dnpfXtzfr8&#10;BCLhmv6O4Ref0aFmpibMZKMYNPAjid0sB8Hp471io9FQ5FuQdSX/49c/AAAA//8DAFBLAQItABQA&#10;BgAIAAAAIQC2gziS/gAAAOEBAAATAAAAAAAAAAAAAAAAAAAAAABbQ29udGVudF9UeXBlc10ueG1s&#10;UEsBAi0AFAAGAAgAAAAhADj9If/WAAAAlAEAAAsAAAAAAAAAAAAAAAAALwEAAF9yZWxzLy5yZWxz&#10;UEsBAi0AFAAGAAgAAAAhANvDuGsnAgAAJQQAAA4AAAAAAAAAAAAAAAAALgIAAGRycy9lMm9Eb2Mu&#10;eG1sUEsBAi0AFAAGAAgAAAAhAAyKto7bAAAABgEAAA8AAAAAAAAAAAAAAAAAgQQAAGRycy9kb3du&#10;cmV2LnhtbFBLBQYAAAAABAAEAPMAAACJBQAAAAA=&#10;" filled="f" strokecolor="#228596" strokeweight="1.5pt">
                <v:textbox style="mso-fit-shape-to-text:t">
                  <w:txbxContent>
                    <w:p w14:paraId="1B482443" w14:textId="04F1227A" w:rsidR="00D311C8" w:rsidRPr="00E52A7F" w:rsidRDefault="00D311C8" w:rsidP="001D57E6">
                      <w:pPr>
                        <w:rPr>
                          <w14:textOutline w14:w="9525" w14:cap="rnd" w14:cmpd="sng" w14:algn="ctr">
                            <w14:noFill/>
                            <w14:prstDash w14:val="solid"/>
                            <w14:bevel/>
                          </w14:textOutline>
                        </w:rPr>
                      </w:pPr>
                      <w:r w:rsidRPr="001D57E6">
                        <w:rPr>
                          <w:rFonts w:ascii="Calibri" w:eastAsia="Calibri" w:hAnsi="Calibri" w:cs="Calibri"/>
                          <w:b/>
                          <w:i/>
                          <w:color w:val="228596"/>
                          <w14:textOutline w14:w="9525" w14:cap="rnd" w14:cmpd="sng" w14:algn="ctr">
                            <w14:noFill/>
                            <w14:prstDash w14:val="solid"/>
                            <w14:bevel/>
                          </w14:textOutline>
                        </w:rPr>
                        <w:t>Preliminary regional hurricane OSSEs demonstrated the potential for positive impact from UAS-based observations</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C23201" w:rsidRPr="0038064D">
        <w:t>Two initial hurricane OSSE investigations performed under the leadership of Robert Atlas generally highlight</w:t>
      </w:r>
      <w:r w:rsidR="00DD5295" w:rsidRPr="0038064D">
        <w:t>ed</w:t>
      </w:r>
      <w:r w:rsidR="00C23201" w:rsidRPr="0038064D">
        <w:t xml:space="preserve"> the potential for UAS observations to have a significant positive impact on hurricane forecasts.  These studies utilized a nature run derived </w:t>
      </w:r>
      <w:r w:rsidR="00D85970" w:rsidRPr="0038064D">
        <w:t>by</w:t>
      </w:r>
      <w:r w:rsidR="00C23201" w:rsidRPr="0038064D">
        <w:t xml:space="preserve"> embedding the high resolution (1 km) Advanced Research Weather Research and Forecasting (WRF ARW) model within </w:t>
      </w:r>
      <w:r w:rsidR="00D85970" w:rsidRPr="0038064D">
        <w:t>the</w:t>
      </w:r>
      <w:r w:rsidR="00C23201" w:rsidRPr="0038064D">
        <w:t xml:space="preserve"> global European Center for Medium-Range Weather Forecasts (ECMWF) T511 (~45 km) resolution </w:t>
      </w:r>
      <w:r w:rsidR="00D85970" w:rsidRPr="0038064D">
        <w:t xml:space="preserve">nature run.  </w:t>
      </w:r>
      <w:r w:rsidR="001374A5" w:rsidRPr="0038064D">
        <w:t>Data corresponding to three hurricanes observed in t</w:t>
      </w:r>
      <w:r w:rsidR="00D85970" w:rsidRPr="0038064D">
        <w:t>he global nature run (described in more detail in section 3.2) provided boundary conditions for the WRF ARW model.  Forecast simulations within the regional tropical cyclone OSSE system were then performed using NOAA’s HWRF model</w:t>
      </w:r>
      <w:r w:rsidR="001374A5" w:rsidRPr="0038064D">
        <w:t>.</w:t>
      </w:r>
    </w:p>
    <w:p w14:paraId="64322D09" w14:textId="77777777" w:rsidR="001374A5" w:rsidRPr="0038064D" w:rsidRDefault="001374A5" w:rsidP="005D74C7"/>
    <w:p w14:paraId="58CAED68" w14:textId="68E10AFC" w:rsidR="001374A5" w:rsidRPr="0038064D" w:rsidRDefault="001374A5" w:rsidP="000F3BB1">
      <w:pPr>
        <w:ind w:firstLine="720"/>
      </w:pPr>
      <w:r w:rsidRPr="0038064D">
        <w:t>Using this system, experiments were conducted comparing forecasts assimilating standard observations other than those from UAS (the control case)</w:t>
      </w:r>
      <w:r w:rsidR="001A541F" w:rsidRPr="0038064D">
        <w:t xml:space="preserve"> with those additionally assimilating UAS </w:t>
      </w:r>
      <w:proofErr w:type="spellStart"/>
      <w:r w:rsidR="001A541F" w:rsidRPr="0038064D">
        <w:t>dropsonde</w:t>
      </w:r>
      <w:proofErr w:type="spellEnd"/>
      <w:r w:rsidR="001A541F" w:rsidRPr="0038064D">
        <w:t xml:space="preserve"> type observations</w:t>
      </w:r>
      <w:r w:rsidRPr="0038064D">
        <w:t xml:space="preserve">.  Assimilation of the data was possible both on the global and regional scales.  Illustrative results were provided for the impact of assimilating </w:t>
      </w:r>
      <w:proofErr w:type="spellStart"/>
      <w:r w:rsidRPr="0038064D">
        <w:t>dropsondes</w:t>
      </w:r>
      <w:proofErr w:type="spellEnd"/>
      <w:r w:rsidRPr="0038064D">
        <w:t xml:space="preserve"> on the global scale and its subsequent effect on the initial and boundary conditions for the regional HWRF simulation.  The impact was primarily positive, indicating the potential for</w:t>
      </w:r>
      <w:r w:rsidR="001A541F" w:rsidRPr="0038064D">
        <w:t xml:space="preserve"> large-scale</w:t>
      </w:r>
      <w:r w:rsidRPr="0038064D">
        <w:t xml:space="preserve"> UAS observations to improve hurricane forecasts (Atlas et al., 2014).  Results obtained for first Atlantic basin hurricane appearing in the ECMWF nature run are summarized in Figure 3.</w:t>
      </w:r>
      <w:r w:rsidR="00D50E1A" w:rsidRPr="0038064D">
        <w:t>1</w:t>
      </w:r>
      <w:r w:rsidRPr="0038064D">
        <w:t>.</w:t>
      </w:r>
      <w:r w:rsidR="001A541F" w:rsidRPr="0038064D">
        <w:t xml:space="preserve">  The global assimilation of the UAS-based </w:t>
      </w:r>
      <w:proofErr w:type="spellStart"/>
      <w:r w:rsidR="001A541F" w:rsidRPr="0038064D">
        <w:t>dropsonde</w:t>
      </w:r>
      <w:proofErr w:type="spellEnd"/>
      <w:r w:rsidR="001A541F" w:rsidRPr="0038064D">
        <w:t xml:space="preserve"> data dramatically reduces the track error for the hurricane, particularly in the first 2-3 days of the forecast, and results in a small but significant improvement in the intensity forecast as reflected by the minimum sea level pressure and maximum wind speed.  The forecast underestimates the intensity at the start of the period, but becomes better as the lead time increases.</w:t>
      </w:r>
    </w:p>
    <w:p w14:paraId="1332B17F" w14:textId="51348709" w:rsidR="001374A5" w:rsidRPr="0038064D" w:rsidRDefault="007659F6" w:rsidP="005D74C7">
      <w:r>
        <w:rPr>
          <w:noProof/>
        </w:rPr>
        <mc:AlternateContent>
          <mc:Choice Requires="wps">
            <w:drawing>
              <wp:anchor distT="45720" distB="45720" distL="114300" distR="114300" simplePos="0" relativeHeight="251765760" behindDoc="0" locked="0" layoutInCell="1" allowOverlap="1" wp14:anchorId="672D5556" wp14:editId="4AEBAEA5">
                <wp:simplePos x="0" y="0"/>
                <wp:positionH relativeFrom="column">
                  <wp:align>center</wp:align>
                </wp:positionH>
                <wp:positionV relativeFrom="margin">
                  <wp:align>top</wp:align>
                </wp:positionV>
                <wp:extent cx="5943600" cy="1404620"/>
                <wp:effectExtent l="0" t="0" r="0" b="0"/>
                <wp:wrapSquare wrapText="bothSides"/>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36707663" w14:textId="77777777" w:rsidR="00D311C8" w:rsidRDefault="00D311C8" w:rsidP="007659F6">
                            <w:pPr>
                              <w:jc w:val="center"/>
                              <w:rPr>
                                <w:rFonts w:ascii="Calibri" w:hAnsi="Calibri"/>
                              </w:rPr>
                            </w:pPr>
                            <w:r>
                              <w:rPr>
                                <w:noProof/>
                              </w:rPr>
                              <w:drawing>
                                <wp:inline distT="0" distB="0" distL="0" distR="0" wp14:anchorId="137A75E8" wp14:editId="5E8B258F">
                                  <wp:extent cx="5632704" cy="4425696"/>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2.PNG"/>
                                          <pic:cNvPicPr/>
                                        </pic:nvPicPr>
                                        <pic:blipFill rotWithShape="1">
                                          <a:blip r:embed="rId108">
                                            <a:extLst>
                                              <a:ext uri="{28A0092B-C50C-407E-A947-70E740481C1C}">
                                                <a14:useLocalDpi xmlns:a14="http://schemas.microsoft.com/office/drawing/2010/main" val="0"/>
                                              </a:ext>
                                            </a:extLst>
                                          </a:blip>
                                          <a:srcRect l="3685" t="1711" r="4327" b="1923"/>
                                          <a:stretch/>
                                        </pic:blipFill>
                                        <pic:spPr bwMode="auto">
                                          <a:xfrm>
                                            <a:off x="0" y="0"/>
                                            <a:ext cx="5632704" cy="4425696"/>
                                          </a:xfrm>
                                          <a:prstGeom prst="rect">
                                            <a:avLst/>
                                          </a:prstGeom>
                                          <a:ln>
                                            <a:noFill/>
                                          </a:ln>
                                          <a:extLst>
                                            <a:ext uri="{53640926-AAD7-44D8-BBD7-CCE9431645EC}">
                                              <a14:shadowObscured xmlns:a14="http://schemas.microsoft.com/office/drawing/2010/main"/>
                                            </a:ext>
                                          </a:extLst>
                                        </pic:spPr>
                                      </pic:pic>
                                    </a:graphicData>
                                  </a:graphic>
                                </wp:inline>
                              </w:drawing>
                            </w:r>
                          </w:p>
                          <w:p w14:paraId="35CC4FDE" w14:textId="3C8519C0" w:rsidR="00D311C8" w:rsidRPr="004F600C" w:rsidRDefault="00D311C8" w:rsidP="007659F6">
                            <w:pPr>
                              <w:pStyle w:val="Caption"/>
                            </w:pPr>
                            <w:bookmarkStart w:id="171" w:name="_Toc486578499"/>
                            <w:bookmarkStart w:id="172" w:name="_Toc486578701"/>
                            <w:r w:rsidRPr="007659F6">
                              <w:rPr>
                                <w:b/>
                              </w:rPr>
                              <w:t>Figure 3.1</w:t>
                            </w:r>
                            <w:r w:rsidRPr="004F600C">
                              <w:t xml:space="preserve">.  </w:t>
                            </w:r>
                            <w:r w:rsidRPr="00D50E1A">
                              <w:t>Results demonstrating the potential impact of global assimilation of UAS-based dropsonde observations on a hurricane forecast with the HWRF model performed within the regional tropical cyclone OSSE system.  The case is for the first Atlantic basin hurricane observed in the ECMWF global nature run.  The upper left panel compares the track forecasts for the control run assimilating standard observations only (green) and assim</w:t>
                            </w:r>
                            <w:r>
                              <w:t>i</w:t>
                            </w:r>
                            <w:r w:rsidRPr="00D50E1A">
                              <w:t>lation of UAS-based dropsondes (red) with the best track from the nature run (black).  The upper right panel displays the corresponding errors.  The bottom panels demonstrate the impact on intensity forecasts as reflected by the minimum sea level pressure (left) and maximum wind speed (right).  Graphics taken from Atlas et al. (2014) and</w:t>
                            </w:r>
                            <w:r>
                              <w:t xml:space="preserve"> provided by Robert Atlas</w:t>
                            </w:r>
                            <w:r w:rsidRPr="004F600C">
                              <w:t>.</w:t>
                            </w:r>
                            <w:bookmarkEnd w:id="171"/>
                            <w:bookmarkEnd w:id="172"/>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2D5556" id="_x0000_s1078" type="#_x0000_t202" style="position:absolute;margin-left:0;margin-top:0;width:468pt;height:110.6pt;z-index:251765760;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a5aIQIAAB4EAAAOAAAAZHJzL2Uyb0RvYy54bWysU9uO2yAQfa/Uf0C8N3bcJN1YcVbbbFNV&#10;2l6k3X4AxjhGBYYCiZ1+fQecpNHu26o8oGGYOcycM6xuB63IQTgvwVR0OskpEYZDI82uoj+ftu9u&#10;KPGBmYYpMKKiR+Hp7frtm1VvS1FAB6oRjiCI8WVvK9qFYMss87wTmvkJWGHwsgWnWcCj22WNYz2i&#10;a5UVeb7IenCNdcCF9+i9Hy/pOuG3reDhe9t6EYiqKNYW0u7SXsc9W69YuXPMdpKfymCvqEIzafDR&#10;C9Q9C4zsnXwBpSV34KENEw46g7aVXKQesJtp/qybx45ZkXpBcry90OT/Hyz/dvjhiGwqWixRKsM0&#10;ivQkhkA+wkCKyE9vfYlhjxYDw4Bu1Dn16u0D8F+eGNh0zOzEnXPQd4I1WN80ZmZXqSOOjyB1/xUa&#10;fIbtAySgoXU6kod0EERHnY4XbWIpHJ3z5ez9IscrjnfTWT5bFEm9jJXndOt8+CxAk2hU1KH4CZ4d&#10;HnyI5bDyHBJf86Bks5VKpYPb1RvlyIHhoGzTSh08C1OG9BVdzot5QjYQ89MMaRlwkJXUFb3J4xpH&#10;K9LxyTQpJDCpRhsrUebET6RkJCcM9ZCkmF94r6E5ImMOxsHFj4ZGB+4PJT0ObUX97z1zghL1xSDr&#10;ccKTMZt/QHqIO3vray8zHCEqGigZzU1IPyLxYO9Qla1MfEX5xgpOteIQJhpPHyZO+fU5Rf371uu/&#10;AAAA//8DAFBLAwQUAAYACAAAACEA+LHu1NkAAAAFAQAADwAAAGRycy9kb3ducmV2LnhtbEyPwU7D&#10;MBBE70j8g7WVuFGnRopoiFNVlbj0ggjpfRtvkwh7HWK3Tf8ewwUuI41mNfO23MzOigtNYfCsYbXM&#10;QBC33gzcaWg+Xh+fQYSIbNB6Jg03CrCp7u9KLIy/8jtd6tiJVMKhQA19jGMhZWh7chiWfiRO2clP&#10;DmOyUyfNhNdU7qxUWZZLhwOnhR5H2vXUftZnpwEbu8f9IVent6+25mYeDmZ30/phMW9fQESa498x&#10;/OAndKgS09Gf2QRhNaRH4q+mbP2UJ3vUoNRKgaxK+Z+++gYAAP//AwBQSwECLQAUAAYACAAAACEA&#10;toM4kv4AAADhAQAAEwAAAAAAAAAAAAAAAAAAAAAAW0NvbnRlbnRfVHlwZXNdLnhtbFBLAQItABQA&#10;BgAIAAAAIQA4/SH/1gAAAJQBAAALAAAAAAAAAAAAAAAAAC8BAABfcmVscy8ucmVsc1BLAQItABQA&#10;BgAIAAAAIQA8xa5aIQIAAB4EAAAOAAAAAAAAAAAAAAAAAC4CAABkcnMvZTJvRG9jLnhtbFBLAQIt&#10;ABQABgAIAAAAIQD4se7U2QAAAAUBAAAPAAAAAAAAAAAAAAAAAHsEAABkcnMvZG93bnJldi54bWxQ&#10;SwUGAAAAAAQABADzAAAAgQUAAAAA&#10;" stroked="f">
                <v:textbox style="mso-fit-shape-to-text:t" inset="0,,0">
                  <w:txbxContent>
                    <w:p w14:paraId="36707663" w14:textId="77777777" w:rsidR="00D311C8" w:rsidRDefault="00D311C8" w:rsidP="007659F6">
                      <w:pPr>
                        <w:jc w:val="center"/>
                        <w:rPr>
                          <w:rFonts w:ascii="Calibri" w:hAnsi="Calibri"/>
                        </w:rPr>
                      </w:pPr>
                      <w:r>
                        <w:rPr>
                          <w:noProof/>
                        </w:rPr>
                        <w:drawing>
                          <wp:inline distT="0" distB="0" distL="0" distR="0" wp14:anchorId="137A75E8" wp14:editId="5E8B258F">
                            <wp:extent cx="5632704" cy="4425696"/>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2.PNG"/>
                                    <pic:cNvPicPr/>
                                  </pic:nvPicPr>
                                  <pic:blipFill rotWithShape="1">
                                    <a:blip r:embed="rId108">
                                      <a:extLst>
                                        <a:ext uri="{28A0092B-C50C-407E-A947-70E740481C1C}">
                                          <a14:useLocalDpi xmlns:a14="http://schemas.microsoft.com/office/drawing/2010/main" val="0"/>
                                        </a:ext>
                                      </a:extLst>
                                    </a:blip>
                                    <a:srcRect l="3685" t="1711" r="4327" b="1923"/>
                                    <a:stretch/>
                                  </pic:blipFill>
                                  <pic:spPr bwMode="auto">
                                    <a:xfrm>
                                      <a:off x="0" y="0"/>
                                      <a:ext cx="5632704" cy="4425696"/>
                                    </a:xfrm>
                                    <a:prstGeom prst="rect">
                                      <a:avLst/>
                                    </a:prstGeom>
                                    <a:ln>
                                      <a:noFill/>
                                    </a:ln>
                                    <a:extLst>
                                      <a:ext uri="{53640926-AAD7-44D8-BBD7-CCE9431645EC}">
                                        <a14:shadowObscured xmlns:a14="http://schemas.microsoft.com/office/drawing/2010/main"/>
                                      </a:ext>
                                    </a:extLst>
                                  </pic:spPr>
                                </pic:pic>
                              </a:graphicData>
                            </a:graphic>
                          </wp:inline>
                        </w:drawing>
                      </w:r>
                    </w:p>
                    <w:p w14:paraId="35CC4FDE" w14:textId="3C8519C0" w:rsidR="00D311C8" w:rsidRPr="004F600C" w:rsidRDefault="00D311C8" w:rsidP="007659F6">
                      <w:pPr>
                        <w:pStyle w:val="Caption"/>
                      </w:pPr>
                      <w:bookmarkStart w:id="173" w:name="_Toc486578499"/>
                      <w:bookmarkStart w:id="174" w:name="_Toc486578701"/>
                      <w:r w:rsidRPr="007659F6">
                        <w:rPr>
                          <w:b/>
                        </w:rPr>
                        <w:t>Figure 3.1</w:t>
                      </w:r>
                      <w:r w:rsidRPr="004F600C">
                        <w:t xml:space="preserve">.  </w:t>
                      </w:r>
                      <w:r w:rsidRPr="00D50E1A">
                        <w:t>Results demonstrating the potential impact of global assimilation of UAS-based dropsonde observations on a hurricane forecast with the HWRF model performed within the regional tropical cyclone OSSE system.  The case is for the first Atlantic basin hurricane observed in the ECMWF global nature run.  The upper left panel compares the track forecasts for the control run assimilating standard observations only (green) and assim</w:t>
                      </w:r>
                      <w:r>
                        <w:t>i</w:t>
                      </w:r>
                      <w:r w:rsidRPr="00D50E1A">
                        <w:t>lation of UAS-based dropsondes (red) with the best track from the nature run (black).  The upper right panel displays the corresponding errors.  The bottom panels demonstrate the impact on intensity forecasts as reflected by the minimum sea level pressure (left) and maximum wind speed (right).  Graphics taken from Atlas et al. (2014) and</w:t>
                      </w:r>
                      <w:r>
                        <w:t xml:space="preserve"> provided by Robert Atlas</w:t>
                      </w:r>
                      <w:r w:rsidRPr="004F600C">
                        <w:t>.</w:t>
                      </w:r>
                      <w:bookmarkEnd w:id="173"/>
                      <w:bookmarkEnd w:id="174"/>
                    </w:p>
                  </w:txbxContent>
                </v:textbox>
                <w10:wrap type="square" anchory="margin"/>
              </v:shape>
            </w:pict>
          </mc:Fallback>
        </mc:AlternateContent>
      </w:r>
    </w:p>
    <w:p w14:paraId="510F511E" w14:textId="43CBFCC4" w:rsidR="00BD5D3C" w:rsidRPr="0038064D" w:rsidRDefault="00BD5D3C" w:rsidP="000F3BB1">
      <w:pPr>
        <w:ind w:firstLine="720"/>
      </w:pPr>
      <w:r w:rsidRPr="0038064D">
        <w:t xml:space="preserve">A second experiment provided further support for the potential positive impact of UAS observations on hurricane intensity forecasts.  A common issue in regional hurricane modeling is that strong hurricanes are often forecast to initially “spin-down” in the early period of forecast runs.  This impacts the short-term evolution of the vortex and hence potentially limits the predictability of intensity.  Dr. Atlas reported the initial results of a study, in an OSSE environment, investigating whether there is a necessary minimum complement of observations that could eliminate this spin-down.  The study employed the HWRF model with idealized, perfect observations both interpolated directly from the nature run and assimilated using the </w:t>
      </w:r>
      <w:r w:rsidR="00905CBC" w:rsidRPr="0038064D">
        <w:t>GSI</w:t>
      </w:r>
      <w:r w:rsidRPr="0038064D">
        <w:t xml:space="preserve"> system.  The nature run was the same as described above.</w:t>
      </w:r>
    </w:p>
    <w:p w14:paraId="5621F793" w14:textId="77777777" w:rsidR="00A66F32" w:rsidRPr="0038064D" w:rsidRDefault="00A66F32" w:rsidP="005D74C7"/>
    <w:p w14:paraId="70239A97" w14:textId="6CE0B3DD" w:rsidR="00A66F32" w:rsidRPr="0038064D" w:rsidRDefault="00A66F32" w:rsidP="000F3BB1">
      <w:pPr>
        <w:ind w:firstLine="720"/>
      </w:pPr>
      <w:r w:rsidRPr="0038064D">
        <w:t>Results are shown in Figure 3.</w:t>
      </w:r>
      <w:r w:rsidR="00D50E1A" w:rsidRPr="0038064D">
        <w:t>2</w:t>
      </w:r>
      <w:r w:rsidRPr="0038064D">
        <w:t xml:space="preserve">.  The left panels shows the intensification of a strong hurricane from the WRF nature run.  The center panels show the initialization and subsequent 6-hour HWRF forecast resulting from interpolation of perfect initial conditions from the nature run.  With the near-perfect initial conditions, no spin-down occurs.  The right panels show the corresponding results using the GSI system.  While the representation of the hurricane is somewhat weaker in this case, the hurricane still does not spin down.  The results support the hypothesis that the spin-down may be a result of inadequate representation of the vortex in forecast initialization.  </w:t>
      </w:r>
      <w:r w:rsidR="001A541F" w:rsidRPr="0038064D">
        <w:t>Additional</w:t>
      </w:r>
      <w:r w:rsidRPr="0038064D">
        <w:t xml:space="preserve"> work </w:t>
      </w:r>
      <w:r w:rsidR="001A541F" w:rsidRPr="0038064D">
        <w:t>was planned</w:t>
      </w:r>
      <w:r w:rsidRPr="0038064D">
        <w:t xml:space="preserve"> to determine the minimum observational data needed to routinely eliminate the spin-down effect.</w:t>
      </w:r>
    </w:p>
    <w:p w14:paraId="283B502B" w14:textId="59E5CA30" w:rsidR="00174358" w:rsidRPr="0038064D" w:rsidRDefault="00B06DC1" w:rsidP="005D74C7">
      <w:r>
        <w:rPr>
          <w:noProof/>
        </w:rPr>
        <mc:AlternateContent>
          <mc:Choice Requires="wps">
            <w:drawing>
              <wp:anchor distT="45720" distB="45720" distL="114300" distR="114300" simplePos="0" relativeHeight="251767808" behindDoc="0" locked="0" layoutInCell="1" allowOverlap="1" wp14:anchorId="5F8A66D5" wp14:editId="7017DF62">
                <wp:simplePos x="0" y="0"/>
                <wp:positionH relativeFrom="column">
                  <wp:align>center</wp:align>
                </wp:positionH>
                <wp:positionV relativeFrom="margin">
                  <wp:align>bottom</wp:align>
                </wp:positionV>
                <wp:extent cx="5943600" cy="1404620"/>
                <wp:effectExtent l="0" t="0" r="0" b="5715"/>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216202B2" w14:textId="6118CE6C" w:rsidR="00D311C8" w:rsidRDefault="00D311C8" w:rsidP="00B06DC1">
                            <w:pPr>
                              <w:rPr>
                                <w:rFonts w:ascii="Calibri" w:hAnsi="Calibri"/>
                              </w:rPr>
                            </w:pPr>
                            <w:r w:rsidRPr="00FF248A">
                              <w:rPr>
                                <w:rFonts w:ascii="Calibri" w:hAnsi="Calibri"/>
                                <w:noProof/>
                              </w:rPr>
                              <w:drawing>
                                <wp:inline distT="0" distB="0" distL="0" distR="0" wp14:anchorId="480E1904" wp14:editId="38ED9385">
                                  <wp:extent cx="5935345" cy="4095750"/>
                                  <wp:effectExtent l="0" t="0" r="825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las_osse.png"/>
                                          <pic:cNvPicPr/>
                                        </pic:nvPicPr>
                                        <pic:blipFill rotWithShape="1">
                                          <a:blip r:embed="rId109">
                                            <a:extLst>
                                              <a:ext uri="{28A0092B-C50C-407E-A947-70E740481C1C}">
                                                <a14:useLocalDpi xmlns:a14="http://schemas.microsoft.com/office/drawing/2010/main" val="0"/>
                                              </a:ext>
                                            </a:extLst>
                                          </a:blip>
                                          <a:srcRect t="3637" b="4355"/>
                                          <a:stretch/>
                                        </pic:blipFill>
                                        <pic:spPr bwMode="auto">
                                          <a:xfrm>
                                            <a:off x="0" y="0"/>
                                            <a:ext cx="5937250" cy="4097065"/>
                                          </a:xfrm>
                                          <a:prstGeom prst="rect">
                                            <a:avLst/>
                                          </a:prstGeom>
                                          <a:ln>
                                            <a:noFill/>
                                          </a:ln>
                                          <a:extLst>
                                            <a:ext uri="{53640926-AAD7-44D8-BBD7-CCE9431645EC}">
                                              <a14:shadowObscured xmlns:a14="http://schemas.microsoft.com/office/drawing/2010/main"/>
                                            </a:ext>
                                          </a:extLst>
                                        </pic:spPr>
                                      </pic:pic>
                                    </a:graphicData>
                                  </a:graphic>
                                </wp:inline>
                              </w:drawing>
                            </w:r>
                          </w:p>
                          <w:p w14:paraId="6F211729" w14:textId="61C4D153" w:rsidR="00D311C8" w:rsidRPr="004F600C" w:rsidRDefault="00D311C8" w:rsidP="00B06DC1">
                            <w:pPr>
                              <w:pStyle w:val="Caption"/>
                              <w:spacing w:before="120"/>
                            </w:pPr>
                            <w:bookmarkStart w:id="175" w:name="_Toc486578500"/>
                            <w:bookmarkStart w:id="176" w:name="_Toc486578702"/>
                            <w:r w:rsidRPr="00B06DC1">
                              <w:rPr>
                                <w:b/>
                              </w:rPr>
                              <w:t>Figure 3.2</w:t>
                            </w:r>
                            <w:r w:rsidRPr="004F600C">
                              <w:t xml:space="preserve">.  </w:t>
                            </w:r>
                            <w:r w:rsidRPr="00D50E1A">
                              <w:t>Evolution of the simulated hurricane wind speeds over a 6-hour period for the WRF nature run (left), HWRF with near perfect initial conditions (middle), a</w:t>
                            </w:r>
                            <w:r>
                              <w:t>n</w:t>
                            </w:r>
                            <w:r w:rsidRPr="00D50E1A">
                              <w:t>d HWRF with initial conditions from GSI (right).  Graphic</w:t>
                            </w:r>
                            <w:r>
                              <w:t>s</w:t>
                            </w:r>
                            <w:r w:rsidRPr="00D50E1A">
                              <w:t xml:space="preserve"> provided courtesy Robert Atlas</w:t>
                            </w:r>
                            <w:r w:rsidRPr="004F600C">
                              <w:t>.</w:t>
                            </w:r>
                            <w:bookmarkEnd w:id="175"/>
                            <w:bookmarkEnd w:id="176"/>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8A66D5" id="_x0000_s1079" type="#_x0000_t202" style="position:absolute;margin-left:0;margin-top:0;width:468pt;height:110.6pt;z-index:251767808;visibility:visible;mso-wrap-style:square;mso-width-percent:0;mso-height-percent:200;mso-wrap-distance-left:9pt;mso-wrap-distance-top:3.6pt;mso-wrap-distance-right:9pt;mso-wrap-distance-bottom:3.6pt;mso-position-horizontal:center;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f5IQIAAB4EAAAOAAAAZHJzL2Uyb0RvYy54bWysU9uO2yAQfa/Uf0C8N3acS3etOKtttqkq&#10;bS/Sbj8AYxyjAkOBxE6/fgecpNH2rSoPaBhmDmfODKu7QStyEM5LMBWdTnJKhOHQSLOr6I/n7bsb&#10;SnxgpmEKjKjoUXh6t377ZtXbUhTQgWqEIwhifNnbinYh2DLLPO+EZn4CVhi8bMFpFvDodlnjWI/o&#10;WmVFni+zHlxjHXDhPXofxku6TvhtK3j41rZeBKIqitxC2l3a67hn6xUrd47ZTvITDfYPLDSTBh+9&#10;QD2wwMjeyb+gtOQOPLRhwkFn0LaSi1QDVjPNX1Xz1DErUi0ojrcXmfz/g+VfD98dkU1FZznqY5jG&#10;Jj2LIZAPMJAi6tNbX2LYk8XAMKAb+5xq9fYR+E9PDGw6Znbi3jnoO8Ea5DeNmdlV6ojjI0jdf4EG&#10;n2H7AAloaJ2O4qEcBNGRx/HSm0iFo3NxO58tI0WOd9N5Pl8WqXsZK8/p1vnwSYAm0aiow+YneHZ4&#10;9CHSYeU5JL7mQclmK5VKB7erN8qRA8NB2aaVKngVpgzpK3q7KBYJ2UDMTzOkZcBBVlJX9CaPaxyt&#10;KMdH06SQwKQabWSizEmfKMkoThjqIbViMTvrXkNzRMUcjIOLHw2NDtxvSnoc2or6X3vmBCXqs0HV&#10;44QnY754j/IQd/bW115mOEJUNFAympuQfkTSwd5jV7Yy6RXbNzI4ccUhTDKePkyc8utzivrzrdcv&#10;AAAA//8DAFBLAwQUAAYACAAAACEA+LHu1NkAAAAFAQAADwAAAGRycy9kb3ducmV2LnhtbEyPwU7D&#10;MBBE70j8g7WVuFGnRopoiFNVlbj0ggjpfRtvkwh7HWK3Tf8ewwUuI41mNfO23MzOigtNYfCsYbXM&#10;QBC33gzcaWg+Xh+fQYSIbNB6Jg03CrCp7u9KLIy/8jtd6tiJVMKhQA19jGMhZWh7chiWfiRO2clP&#10;DmOyUyfNhNdU7qxUWZZLhwOnhR5H2vXUftZnpwEbu8f9IVent6+25mYeDmZ30/phMW9fQESa498x&#10;/OAndKgS09Gf2QRhNaRH4q+mbP2UJ3vUoNRKgaxK+Z+++gYAAP//AwBQSwECLQAUAAYACAAAACEA&#10;toM4kv4AAADhAQAAEwAAAAAAAAAAAAAAAAAAAAAAW0NvbnRlbnRfVHlwZXNdLnhtbFBLAQItABQA&#10;BgAIAAAAIQA4/SH/1gAAAJQBAAALAAAAAAAAAAAAAAAAAC8BAABfcmVscy8ucmVsc1BLAQItABQA&#10;BgAIAAAAIQAxgsf5IQIAAB4EAAAOAAAAAAAAAAAAAAAAAC4CAABkcnMvZTJvRG9jLnhtbFBLAQIt&#10;ABQABgAIAAAAIQD4se7U2QAAAAUBAAAPAAAAAAAAAAAAAAAAAHsEAABkcnMvZG93bnJldi54bWxQ&#10;SwUGAAAAAAQABADzAAAAgQUAAAAA&#10;" stroked="f">
                <v:textbox style="mso-fit-shape-to-text:t" inset="0,,0">
                  <w:txbxContent>
                    <w:p w14:paraId="216202B2" w14:textId="6118CE6C" w:rsidR="00D311C8" w:rsidRDefault="00D311C8" w:rsidP="00B06DC1">
                      <w:pPr>
                        <w:rPr>
                          <w:rFonts w:ascii="Calibri" w:hAnsi="Calibri"/>
                        </w:rPr>
                      </w:pPr>
                      <w:r w:rsidRPr="00FF248A">
                        <w:rPr>
                          <w:rFonts w:ascii="Calibri" w:hAnsi="Calibri"/>
                          <w:noProof/>
                        </w:rPr>
                        <w:drawing>
                          <wp:inline distT="0" distB="0" distL="0" distR="0" wp14:anchorId="480E1904" wp14:editId="38ED9385">
                            <wp:extent cx="5935345" cy="4095750"/>
                            <wp:effectExtent l="0" t="0" r="825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las_osse.png"/>
                                    <pic:cNvPicPr/>
                                  </pic:nvPicPr>
                                  <pic:blipFill rotWithShape="1">
                                    <a:blip r:embed="rId109">
                                      <a:extLst>
                                        <a:ext uri="{28A0092B-C50C-407E-A947-70E740481C1C}">
                                          <a14:useLocalDpi xmlns:a14="http://schemas.microsoft.com/office/drawing/2010/main" val="0"/>
                                        </a:ext>
                                      </a:extLst>
                                    </a:blip>
                                    <a:srcRect t="3637" b="4355"/>
                                    <a:stretch/>
                                  </pic:blipFill>
                                  <pic:spPr bwMode="auto">
                                    <a:xfrm>
                                      <a:off x="0" y="0"/>
                                      <a:ext cx="5937250" cy="4097065"/>
                                    </a:xfrm>
                                    <a:prstGeom prst="rect">
                                      <a:avLst/>
                                    </a:prstGeom>
                                    <a:ln>
                                      <a:noFill/>
                                    </a:ln>
                                    <a:extLst>
                                      <a:ext uri="{53640926-AAD7-44D8-BBD7-CCE9431645EC}">
                                        <a14:shadowObscured xmlns:a14="http://schemas.microsoft.com/office/drawing/2010/main"/>
                                      </a:ext>
                                    </a:extLst>
                                  </pic:spPr>
                                </pic:pic>
                              </a:graphicData>
                            </a:graphic>
                          </wp:inline>
                        </w:drawing>
                      </w:r>
                    </w:p>
                    <w:p w14:paraId="6F211729" w14:textId="61C4D153" w:rsidR="00D311C8" w:rsidRPr="004F600C" w:rsidRDefault="00D311C8" w:rsidP="00B06DC1">
                      <w:pPr>
                        <w:pStyle w:val="Caption"/>
                        <w:spacing w:before="120"/>
                      </w:pPr>
                      <w:bookmarkStart w:id="177" w:name="_Toc486578500"/>
                      <w:bookmarkStart w:id="178" w:name="_Toc486578702"/>
                      <w:r w:rsidRPr="00B06DC1">
                        <w:rPr>
                          <w:b/>
                        </w:rPr>
                        <w:t>Figure 3.2</w:t>
                      </w:r>
                      <w:r w:rsidRPr="004F600C">
                        <w:t xml:space="preserve">.  </w:t>
                      </w:r>
                      <w:r w:rsidRPr="00D50E1A">
                        <w:t>Evolution of the simulated hurricane wind speeds over a 6-hour period for the WRF nature run (left), HWRF with near perfect initial conditions (middle), a</w:t>
                      </w:r>
                      <w:r>
                        <w:t>n</w:t>
                      </w:r>
                      <w:r w:rsidRPr="00D50E1A">
                        <w:t>d HWRF with initial conditions from GSI (right).  Graphic</w:t>
                      </w:r>
                      <w:r>
                        <w:t>s</w:t>
                      </w:r>
                      <w:r w:rsidRPr="00D50E1A">
                        <w:t xml:space="preserve"> provided courtesy Robert Atlas</w:t>
                      </w:r>
                      <w:r w:rsidRPr="004F600C">
                        <w:t>.</w:t>
                      </w:r>
                      <w:bookmarkEnd w:id="177"/>
                      <w:bookmarkEnd w:id="178"/>
                    </w:p>
                  </w:txbxContent>
                </v:textbox>
                <w10:wrap type="square" anchory="margin"/>
              </v:shape>
            </w:pict>
          </mc:Fallback>
        </mc:AlternateContent>
      </w:r>
    </w:p>
    <w:p w14:paraId="067F4DE7" w14:textId="355068E7" w:rsidR="00174358" w:rsidRPr="0038064D" w:rsidRDefault="00174358" w:rsidP="000F3BB1">
      <w:pPr>
        <w:ind w:firstLine="720"/>
      </w:pPr>
      <w:r w:rsidRPr="0038064D">
        <w:t>The findings demonstrate the value of providing a complete, accurate initial representation of strong vortices in hurricane forecasting.  While multiple components of an observing system could contribute to supplying the required observations, UAS could potentially play an important role, providing high resolution observations throughout the entire atmospheric column with high spatial and temporal sampling density.</w:t>
      </w:r>
    </w:p>
    <w:p w14:paraId="14B04760" w14:textId="77777777" w:rsidR="005D74C7" w:rsidRPr="0038064D" w:rsidRDefault="005D74C7" w:rsidP="005D74C7"/>
    <w:p w14:paraId="78676237" w14:textId="6664A7CE" w:rsidR="005D74C7" w:rsidRPr="005C1BFC" w:rsidRDefault="005D74C7" w:rsidP="000334EE">
      <w:pPr>
        <w:pStyle w:val="Heading3"/>
      </w:pPr>
      <w:bookmarkStart w:id="179" w:name="_Toc486437642"/>
      <w:r>
        <w:t>3</w:t>
      </w:r>
      <w:r w:rsidRPr="005C1BFC">
        <w:t>.</w:t>
      </w:r>
      <w:r>
        <w:t>1</w:t>
      </w:r>
      <w:r w:rsidRPr="005C1BFC">
        <w:t>.</w:t>
      </w:r>
      <w:r>
        <w:t>2</w:t>
      </w:r>
      <w:r w:rsidRPr="005C1BFC">
        <w:t xml:space="preserve">. </w:t>
      </w:r>
      <w:r>
        <w:t>SHOUT Supported Work</w:t>
      </w:r>
      <w:bookmarkEnd w:id="179"/>
    </w:p>
    <w:p w14:paraId="1BC39937" w14:textId="14170E44" w:rsidR="007244DF" w:rsidRPr="0038064D" w:rsidRDefault="00777FE6" w:rsidP="000F3BB1">
      <w:pPr>
        <w:ind w:firstLine="720"/>
      </w:pPr>
      <w:r>
        <w:rPr>
          <w:noProof/>
        </w:rPr>
        <mc:AlternateContent>
          <mc:Choice Requires="wps">
            <w:drawing>
              <wp:anchor distT="45720" distB="45720" distL="114300" distR="114300" simplePos="0" relativeHeight="251683840" behindDoc="0" locked="0" layoutInCell="1" allowOverlap="1" wp14:anchorId="627EF048" wp14:editId="57AE28CF">
                <wp:simplePos x="0" y="0"/>
                <wp:positionH relativeFrom="column">
                  <wp:posOffset>0</wp:posOffset>
                </wp:positionH>
                <wp:positionV relativeFrom="paragraph">
                  <wp:posOffset>57150</wp:posOffset>
                </wp:positionV>
                <wp:extent cx="5943600" cy="451485"/>
                <wp:effectExtent l="0" t="0" r="19050" b="24765"/>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1485"/>
                        </a:xfrm>
                        <a:prstGeom prst="rect">
                          <a:avLst/>
                        </a:prstGeom>
                        <a:noFill/>
                        <a:ln w="19050">
                          <a:solidFill>
                            <a:srgbClr val="228596"/>
                          </a:solidFill>
                          <a:miter lim="800000"/>
                          <a:headEnd/>
                          <a:tailEnd/>
                        </a:ln>
                      </wps:spPr>
                      <wps:txbx>
                        <w:txbxContent>
                          <w:p w14:paraId="124193AB" w14:textId="31C44AEF" w:rsidR="00D311C8" w:rsidRPr="00E52A7F" w:rsidRDefault="00D311C8" w:rsidP="00556C8A">
                            <w:pPr>
                              <w:rPr>
                                <w14:textOutline w14:w="9525" w14:cap="rnd" w14:cmpd="sng" w14:algn="ctr">
                                  <w14:noFill/>
                                  <w14:prstDash w14:val="solid"/>
                                  <w14:bevel/>
                                </w14:textOutline>
                              </w:rPr>
                            </w:pPr>
                            <w:r w:rsidRPr="00556C8A">
                              <w:rPr>
                                <w:rFonts w:ascii="Calibri" w:eastAsia="Calibri" w:hAnsi="Calibri" w:cs="Calibri"/>
                                <w:b/>
                                <w:i/>
                                <w:color w:val="228596"/>
                                <w14:textOutline w14:w="9525" w14:cap="rnd" w14:cmpd="sng" w14:algn="ctr">
                                  <w14:noFill/>
                                  <w14:prstDash w14:val="solid"/>
                                  <w14:bevel/>
                                </w14:textOutline>
                              </w:rPr>
                              <w:t>OSSE studies employing HEDAS show increased forecast benefit from enhancing sampling near the storm center</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7EF048" id="_x0000_s1080" type="#_x0000_t202" style="position:absolute;left:0;text-align:left;margin-left:0;margin-top:4.5pt;width:468pt;height:35.55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eNqKAIAACUEAAAOAAAAZHJzL2Uyb0RvYy54bWysU9uO2yAQfa/Uf0C8N3ZcO5tYcVbbbFNV&#10;2l6k3X4AxjhGxQwFEjv9+h1wNhu1b1V5QAMznDlzZljfjr0iR2GdBF3R+SylRGgOjdT7iv542r1b&#10;UuI80w1ToEVFT8LR283bN+vBlCKDDlQjLEEQ7crBVLTz3pRJ4ngneuZmYIRGZwu2Zx6Pdp80lg2I&#10;3qskS9NFMoBtjAUunMPb+8lJNxG/bQX339rWCU9URZGbj7uNex32ZLNm5d4y00l+psH+gUXPpMak&#10;F6h75hk5WPkXVC+5BQetn3HoE2hbyUWsAauZp39U89gxI2ItKI4zF5nc/4PlX4/fLZFNRRc3lGjW&#10;Y4+exOjJBxhJFuQZjCsx6tFgnB/xGtscS3XmAfhPRzRsO6b34s5aGDrBGqQ3Dy+Tq6cTjgsg9fAF&#10;GkzDDh4i0NjaPmiHahBExzadLq0JVDheFqv8/SJFF0dfXszzZRFTsPLltbHOfxLQk2BU1GLrIzo7&#10;Pjgf2LDyJSQk07CTSsX2K00GpLxKi3QqDJRsgjfEObuvt8qSI8MJyrJlsVqcE7vrsF56nGMl+4ou&#10;07BCECuDHB91E23PpJpspKL0WZ8gySSOH+sxdqLIw+MgXg3NCRWzMM0t/jM0OrC/KRlwZivqfh2Y&#10;FZSozxpVX83zPAx5POTFTYYHe+2prz1Mc4SqqKdkMrc+foxYtbnD7uxkFO6VyZkzzmLU8/xvwrBf&#10;n2PU6+/ePAMAAP//AwBQSwMEFAAGAAgAAAAhAFIM61HbAAAABQEAAA8AAABkcnMvZG93bnJldi54&#10;bWxMj0FLxDAQhe+C/yGM4M1NqlC7tekiC8KCB3F3Dx7TZmyKzaQ06bb+e8eTnuYNb3jvm2q3+kFc&#10;cIp9IA3ZRoFAaoPtqdNwPr3cFSBiMmTNEAg1fGOEXX19VZnShoXe8XJMneAQiqXR4FIaSylj69Cb&#10;uAkjEnufYfIm8Tp10k5m4XA/yHulculNT9zgzIh7h+3XcfYaPprXx0P+hm5fHNrzorLc+TnX+vZm&#10;fX4CkXBNf8fwi8/oUDNTE2ayUQwa+JGkYcuDze1DzqLRUKgMZF3J//T1DwAAAP//AwBQSwECLQAU&#10;AAYACAAAACEAtoM4kv4AAADhAQAAEwAAAAAAAAAAAAAAAAAAAAAAW0NvbnRlbnRfVHlwZXNdLnht&#10;bFBLAQItABQABgAIAAAAIQA4/SH/1gAAAJQBAAALAAAAAAAAAAAAAAAAAC8BAABfcmVscy8ucmVs&#10;c1BLAQItABQABgAIAAAAIQC86eNqKAIAACUEAAAOAAAAAAAAAAAAAAAAAC4CAABkcnMvZTJvRG9j&#10;LnhtbFBLAQItABQABgAIAAAAIQBSDOtR2wAAAAUBAAAPAAAAAAAAAAAAAAAAAIIEAABkcnMvZG93&#10;bnJldi54bWxQSwUGAAAAAAQABADzAAAAigUAAAAA&#10;" filled="f" strokecolor="#228596" strokeweight="1.5pt">
                <v:textbox style="mso-fit-shape-to-text:t">
                  <w:txbxContent>
                    <w:p w14:paraId="124193AB" w14:textId="31C44AEF" w:rsidR="00D311C8" w:rsidRPr="00E52A7F" w:rsidRDefault="00D311C8" w:rsidP="00556C8A">
                      <w:pPr>
                        <w:rPr>
                          <w14:textOutline w14:w="9525" w14:cap="rnd" w14:cmpd="sng" w14:algn="ctr">
                            <w14:noFill/>
                            <w14:prstDash w14:val="solid"/>
                            <w14:bevel/>
                          </w14:textOutline>
                        </w:rPr>
                      </w:pPr>
                      <w:r w:rsidRPr="00556C8A">
                        <w:rPr>
                          <w:rFonts w:ascii="Calibri" w:eastAsia="Calibri" w:hAnsi="Calibri" w:cs="Calibri"/>
                          <w:b/>
                          <w:i/>
                          <w:color w:val="228596"/>
                          <w14:textOutline w14:w="9525" w14:cap="rnd" w14:cmpd="sng" w14:algn="ctr">
                            <w14:noFill/>
                            <w14:prstDash w14:val="solid"/>
                            <w14:bevel/>
                          </w14:textOutline>
                        </w:rPr>
                        <w:t>OSSE studies employing HEDAS show increased forecast benefit from enhancing sampling near the storm center</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AB5C1C" w:rsidRPr="0038064D">
        <w:t xml:space="preserve">Hurricane OSSE work performed at AOML/HRD directly under SHOUT support employed the HWRF model with the HEDAS data assimilation system with sampling from the Nolan et al. (2013) nature run.  </w:t>
      </w:r>
      <w:r w:rsidR="007244DF" w:rsidRPr="0038064D">
        <w:t>The nature run includes a hurricane which intensifies from Category 1 to Category 3 strength over a short period beginning near</w:t>
      </w:r>
      <w:r w:rsidR="00660BB0">
        <w:t xml:space="preserve"> 2 August</w:t>
      </w:r>
      <w:r w:rsidR="007244DF" w:rsidRPr="0038064D">
        <w:t xml:space="preserve"> 2005.</w:t>
      </w:r>
      <w:r w:rsidR="00B82956" w:rsidRPr="0038064D">
        <w:t xml:space="preserve">  </w:t>
      </w:r>
      <w:r w:rsidR="007244DF" w:rsidRPr="0038064D">
        <w:t xml:space="preserve">The track and intensity of the storm over </w:t>
      </w:r>
      <w:r w:rsidR="00B82956" w:rsidRPr="0038064D">
        <w:t>its lifetime as taken from the nature run</w:t>
      </w:r>
      <w:r w:rsidR="007244DF" w:rsidRPr="0038064D">
        <w:t xml:space="preserve"> are shown in Figure </w:t>
      </w:r>
      <w:r w:rsidR="00B82956" w:rsidRPr="0038064D">
        <w:t>3</w:t>
      </w:r>
      <w:r w:rsidR="007244DF" w:rsidRPr="0038064D">
        <w:t>.</w:t>
      </w:r>
      <w:r w:rsidR="00797B51" w:rsidRPr="0038064D">
        <w:t>3</w:t>
      </w:r>
      <w:r w:rsidR="00B82956" w:rsidRPr="0038064D">
        <w:t>.  Analysis of this system focused on a period from</w:t>
      </w:r>
      <w:r w:rsidR="008454A8">
        <w:t xml:space="preserve"> 2-5</w:t>
      </w:r>
      <w:r w:rsidR="00B82956" w:rsidRPr="0038064D">
        <w:t xml:space="preserve"> August as highlighted in the figure.  </w:t>
      </w:r>
    </w:p>
    <w:p w14:paraId="4F1E92B5" w14:textId="015472B7" w:rsidR="00575D80" w:rsidRPr="0038064D" w:rsidRDefault="009F1C9D" w:rsidP="00FF44D1">
      <w:r>
        <w:rPr>
          <w:noProof/>
        </w:rPr>
        <mc:AlternateContent>
          <mc:Choice Requires="wps">
            <w:drawing>
              <wp:anchor distT="45720" distB="45720" distL="114300" distR="114300" simplePos="0" relativeHeight="251769856" behindDoc="0" locked="0" layoutInCell="1" allowOverlap="1" wp14:anchorId="1FC17FD8" wp14:editId="4F606C82">
                <wp:simplePos x="0" y="0"/>
                <wp:positionH relativeFrom="column">
                  <wp:align>center</wp:align>
                </wp:positionH>
                <wp:positionV relativeFrom="margin">
                  <wp:align>bottom</wp:align>
                </wp:positionV>
                <wp:extent cx="5943600" cy="1404620"/>
                <wp:effectExtent l="0" t="0" r="0" b="8255"/>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03FB7DE8" w14:textId="728F1937" w:rsidR="00D311C8" w:rsidRDefault="00D311C8" w:rsidP="00777FE6">
                            <w:pPr>
                              <w:jc w:val="center"/>
                            </w:pPr>
                            <w:r>
                              <w:rPr>
                                <w:noProof/>
                              </w:rPr>
                              <w:drawing>
                                <wp:inline distT="0" distB="0" distL="0" distR="0" wp14:anchorId="31EF957A" wp14:editId="412F92DD">
                                  <wp:extent cx="4370832" cy="448056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1.PNG"/>
                                          <pic:cNvPicPr/>
                                        </pic:nvPicPr>
                                        <pic:blipFill rotWithShape="1">
                                          <a:blip r:embed="rId110" cstate="print">
                                            <a:extLst>
                                              <a:ext uri="{28A0092B-C50C-407E-A947-70E740481C1C}">
                                                <a14:useLocalDpi xmlns:a14="http://schemas.microsoft.com/office/drawing/2010/main" val="0"/>
                                              </a:ext>
                                            </a:extLst>
                                          </a:blip>
                                          <a:srcRect l="23680" t="12363" r="22831" b="14778"/>
                                          <a:stretch/>
                                        </pic:blipFill>
                                        <pic:spPr bwMode="auto">
                                          <a:xfrm>
                                            <a:off x="0" y="0"/>
                                            <a:ext cx="4370832" cy="4480560"/>
                                          </a:xfrm>
                                          <a:prstGeom prst="rect">
                                            <a:avLst/>
                                          </a:prstGeom>
                                          <a:ln>
                                            <a:noFill/>
                                          </a:ln>
                                          <a:extLst>
                                            <a:ext uri="{53640926-AAD7-44D8-BBD7-CCE9431645EC}">
                                              <a14:shadowObscured xmlns:a14="http://schemas.microsoft.com/office/drawing/2010/main"/>
                                            </a:ext>
                                          </a:extLst>
                                        </pic:spPr>
                                      </pic:pic>
                                    </a:graphicData>
                                  </a:graphic>
                                </wp:inline>
                              </w:drawing>
                            </w:r>
                          </w:p>
                          <w:p w14:paraId="274224BF" w14:textId="0A0AE06B" w:rsidR="00D311C8" w:rsidRPr="004F600C" w:rsidRDefault="00D311C8" w:rsidP="009F1C9D">
                            <w:pPr>
                              <w:pStyle w:val="Caption"/>
                            </w:pPr>
                            <w:bookmarkStart w:id="180" w:name="_Toc486578501"/>
                            <w:bookmarkStart w:id="181" w:name="_Toc486578703"/>
                            <w:r w:rsidRPr="009F1C9D">
                              <w:rPr>
                                <w:b/>
                              </w:rPr>
                              <w:t>Figure 3.3</w:t>
                            </w:r>
                            <w:r w:rsidRPr="004F600C">
                              <w:t xml:space="preserve">.  Characteristics of the nature run hurricane </w:t>
                            </w:r>
                            <w:r>
                              <w:t>sampled</w:t>
                            </w:r>
                            <w:r w:rsidRPr="004F600C">
                              <w:t xml:space="preserve"> in the OSSE analysis.  The track is shown </w:t>
                            </w:r>
                            <w:r>
                              <w:t>above</w:t>
                            </w:r>
                            <w:r w:rsidRPr="004F600C">
                              <w:t xml:space="preserve"> while the</w:t>
                            </w:r>
                            <w:r>
                              <w:t xml:space="preserve"> corresponding</w:t>
                            </w:r>
                            <w:r w:rsidRPr="004F600C">
                              <w:t xml:space="preserve"> evolution of the minimum</w:t>
                            </w:r>
                            <w:r>
                              <w:t xml:space="preserve"> sea level</w:t>
                            </w:r>
                            <w:r w:rsidRPr="004F600C">
                              <w:t xml:space="preserve"> pressure and maximum wind speed </w:t>
                            </w:r>
                            <w:r>
                              <w:t>are</w:t>
                            </w:r>
                            <w:r w:rsidRPr="004F600C">
                              <w:t xml:space="preserve"> shown </w:t>
                            </w:r>
                            <w:r>
                              <w:t>below</w:t>
                            </w:r>
                            <w:r w:rsidRPr="004F600C">
                              <w:t>.  The</w:t>
                            </w:r>
                            <w:r>
                              <w:t xml:space="preserve"> primary analysis period ranging from 12 UTC on August 2 to 00 UTC on 5 August is indicated by the red vertical lines in the wind speed panel</w:t>
                            </w:r>
                            <w:r w:rsidRPr="004F600C">
                              <w:t>.  Graphics provided by Brittany Dahl</w:t>
                            </w:r>
                            <w:r>
                              <w:t xml:space="preserve"> and Altug Aksoy</w:t>
                            </w:r>
                            <w:r w:rsidRPr="004F600C">
                              <w:t>.</w:t>
                            </w:r>
                            <w:bookmarkEnd w:id="180"/>
                            <w:bookmarkEnd w:id="18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C17FD8" id="_x0000_s1081" type="#_x0000_t202" style="position:absolute;margin-left:0;margin-top:0;width:468pt;height:110.6pt;z-index:251769856;visibility:visible;mso-wrap-style:square;mso-width-percent:0;mso-height-percent:200;mso-wrap-distance-left:9pt;mso-wrap-distance-top:3.6pt;mso-wrap-distance-right:9pt;mso-wrap-distance-bottom:3.6pt;mso-position-horizontal:center;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eiAJQIAACYEAAAOAAAAZHJzL2Uyb0RvYy54bWysU9uO2yAQfa/Uf0C8N3a8drqx4qy22aaq&#10;tL1Iu/0AjHGMihkKJHb69TvgJI22b1V5QMAMh5lzDqu7sVfkIKyToCs6n6WUCM2hkXpX0R/P23e3&#10;lDjPdMMUaFHRo3D0bv32zWowpcigA9UISxBEu3IwFe28N2WSON6JnrkZGKEx2ILtmcet3SWNZQOi&#10;9yrJ0nSRDGAbY4EL5/D0YQrSdcRvW8H9t7Z1whNVUazNx9nGuQ5zsl6xcmeZ6SQ/lcH+oYqeSY2P&#10;XqAemGdkb+VfUL3kFhy0fsahT6BtJRexB+xmnr7q5qljRsRekBxnLjS5/wfLvx6+WyKbit6kGSWa&#10;9SjSsxg9+QAjyQI/g3Elpj0ZTPQjHqPOsVdnHoH/dETDpmN6J+6thaETrMH65uFmcnV1wnEBpB6+&#10;QIPPsL2HCDS2tg/kIR0E0VGn40WbUArHw2KZ3yxSDHGMzfM0X2RRvYSV5+vGOv9JQE/CoqIWxY/w&#10;7PDofCiHleeU8JoDJZutVCpu7K7eKEsODI2yjSN28CpNaTJUdFlkRUTWEO5HD/XSo5GV7Ct6m4Yx&#10;WSvQ8VE3McUzqaY1VqL0iZ9AyUSOH+sxSlEUZ95raI7ImIXJuPjRcNGB/U3JgKatqPu1Z1ZQoj5r&#10;ZH05z/Pg8rjJi/dIEbHXkfo6wjRHqIp6SqblxsefEfkw96jOVkbegoxTJaea0YyRztPHCW6/3ses&#10;P997/QIAAP//AwBQSwMEFAAGAAgAAAAhAOt/UcHaAAAABQEAAA8AAABkcnMvZG93bnJldi54bWxM&#10;j8FOwzAQRO9I/IO1SNyo0yAqSONUFRUXDkgUJDi68SaOaq8j203D37NwgctIo1nNvK03s3diwpiG&#10;QAqWiwIEUhvMQL2C97enm3sQKWsy2gVCBV+YYNNcXtS6MuFMrzjtcy+4hFKlFdicx0rK1Fr0Oi3C&#10;iMRZF6LXmW3spYn6zOXeybIoVtLrgXjB6hEfLbbH/ckr+PB2MLv48tkZN+2eu+3dOMdRqeurebsG&#10;kXHOf8fwg8/o0DDTIZzIJOEU8CP5Vzl7uF2xPSgoy2UJsqnlf/rmGwAA//8DAFBLAQItABQABgAI&#10;AAAAIQC2gziS/gAAAOEBAAATAAAAAAAAAAAAAAAAAAAAAABbQ29udGVudF9UeXBlc10ueG1sUEsB&#10;Ai0AFAAGAAgAAAAhADj9If/WAAAAlAEAAAsAAAAAAAAAAAAAAAAALwEAAF9yZWxzLy5yZWxzUEsB&#10;Ai0AFAAGAAgAAAAhACcB6IAlAgAAJgQAAA4AAAAAAAAAAAAAAAAALgIAAGRycy9lMm9Eb2MueG1s&#10;UEsBAi0AFAAGAAgAAAAhAOt/UcHaAAAABQEAAA8AAAAAAAAAAAAAAAAAfwQAAGRycy9kb3ducmV2&#10;LnhtbFBLBQYAAAAABAAEAPMAAACGBQAAAAA=&#10;" stroked="f">
                <v:textbox style="mso-fit-shape-to-text:t">
                  <w:txbxContent>
                    <w:p w14:paraId="03FB7DE8" w14:textId="728F1937" w:rsidR="00D311C8" w:rsidRDefault="00D311C8" w:rsidP="00777FE6">
                      <w:pPr>
                        <w:jc w:val="center"/>
                      </w:pPr>
                      <w:r>
                        <w:rPr>
                          <w:noProof/>
                        </w:rPr>
                        <w:drawing>
                          <wp:inline distT="0" distB="0" distL="0" distR="0" wp14:anchorId="31EF957A" wp14:editId="412F92DD">
                            <wp:extent cx="4370832" cy="448056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1.PNG"/>
                                    <pic:cNvPicPr/>
                                  </pic:nvPicPr>
                                  <pic:blipFill rotWithShape="1">
                                    <a:blip r:embed="rId110" cstate="print">
                                      <a:extLst>
                                        <a:ext uri="{28A0092B-C50C-407E-A947-70E740481C1C}">
                                          <a14:useLocalDpi xmlns:a14="http://schemas.microsoft.com/office/drawing/2010/main" val="0"/>
                                        </a:ext>
                                      </a:extLst>
                                    </a:blip>
                                    <a:srcRect l="23680" t="12363" r="22831" b="14778"/>
                                    <a:stretch/>
                                  </pic:blipFill>
                                  <pic:spPr bwMode="auto">
                                    <a:xfrm>
                                      <a:off x="0" y="0"/>
                                      <a:ext cx="4370832" cy="4480560"/>
                                    </a:xfrm>
                                    <a:prstGeom prst="rect">
                                      <a:avLst/>
                                    </a:prstGeom>
                                    <a:ln>
                                      <a:noFill/>
                                    </a:ln>
                                    <a:extLst>
                                      <a:ext uri="{53640926-AAD7-44D8-BBD7-CCE9431645EC}">
                                        <a14:shadowObscured xmlns:a14="http://schemas.microsoft.com/office/drawing/2010/main"/>
                                      </a:ext>
                                    </a:extLst>
                                  </pic:spPr>
                                </pic:pic>
                              </a:graphicData>
                            </a:graphic>
                          </wp:inline>
                        </w:drawing>
                      </w:r>
                    </w:p>
                    <w:p w14:paraId="274224BF" w14:textId="0A0AE06B" w:rsidR="00D311C8" w:rsidRPr="004F600C" w:rsidRDefault="00D311C8" w:rsidP="009F1C9D">
                      <w:pPr>
                        <w:pStyle w:val="Caption"/>
                      </w:pPr>
                      <w:bookmarkStart w:id="182" w:name="_Toc486578501"/>
                      <w:bookmarkStart w:id="183" w:name="_Toc486578703"/>
                      <w:r w:rsidRPr="009F1C9D">
                        <w:rPr>
                          <w:b/>
                        </w:rPr>
                        <w:t>Figure 3.3</w:t>
                      </w:r>
                      <w:r w:rsidRPr="004F600C">
                        <w:t xml:space="preserve">.  Characteristics of the nature run hurricane </w:t>
                      </w:r>
                      <w:r>
                        <w:t>sampled</w:t>
                      </w:r>
                      <w:r w:rsidRPr="004F600C">
                        <w:t xml:space="preserve"> in the OSSE analysis.  The track is shown </w:t>
                      </w:r>
                      <w:r>
                        <w:t>above</w:t>
                      </w:r>
                      <w:r w:rsidRPr="004F600C">
                        <w:t xml:space="preserve"> while the</w:t>
                      </w:r>
                      <w:r>
                        <w:t xml:space="preserve"> corresponding</w:t>
                      </w:r>
                      <w:r w:rsidRPr="004F600C">
                        <w:t xml:space="preserve"> evolution of the minimum</w:t>
                      </w:r>
                      <w:r>
                        <w:t xml:space="preserve"> sea level</w:t>
                      </w:r>
                      <w:r w:rsidRPr="004F600C">
                        <w:t xml:space="preserve"> pressure and maximum wind speed </w:t>
                      </w:r>
                      <w:r>
                        <w:t>are</w:t>
                      </w:r>
                      <w:r w:rsidRPr="004F600C">
                        <w:t xml:space="preserve"> shown </w:t>
                      </w:r>
                      <w:r>
                        <w:t>below</w:t>
                      </w:r>
                      <w:r w:rsidRPr="004F600C">
                        <w:t>.  The</w:t>
                      </w:r>
                      <w:r>
                        <w:t xml:space="preserve"> primary analysis period ranging from 12 UTC on August 2 to 00 UTC on 5 August is indicated by the red vertical lines in the wind speed panel</w:t>
                      </w:r>
                      <w:r w:rsidRPr="004F600C">
                        <w:t>.  Graphics provided by Brittany Dahl</w:t>
                      </w:r>
                      <w:r>
                        <w:t xml:space="preserve"> and Altug Aksoy</w:t>
                      </w:r>
                      <w:r w:rsidRPr="004F600C">
                        <w:t>.</w:t>
                      </w:r>
                      <w:bookmarkEnd w:id="182"/>
                      <w:bookmarkEnd w:id="183"/>
                    </w:p>
                  </w:txbxContent>
                </v:textbox>
                <w10:wrap type="square" anchory="margin"/>
              </v:shape>
            </w:pict>
          </mc:Fallback>
        </mc:AlternateContent>
      </w:r>
    </w:p>
    <w:p w14:paraId="580109F7" w14:textId="58E05DF5" w:rsidR="00A64767" w:rsidRPr="0038064D" w:rsidRDefault="00A64767" w:rsidP="000F3BB1">
      <w:pPr>
        <w:ind w:firstLine="720"/>
      </w:pPr>
      <w:r w:rsidRPr="0038064D">
        <w:t>The studies focused on evaluating what areas of the storm should be targeted to achieve the greatest forecast impact from GH observations</w:t>
      </w:r>
      <w:r w:rsidR="00195656" w:rsidRPr="0038064D">
        <w:t xml:space="preserve"> and if sampling at different times with respect to the diurnal cycle had any </w:t>
      </w:r>
      <w:r w:rsidR="006974D0" w:rsidRPr="0038064D">
        <w:t>preferential</w:t>
      </w:r>
      <w:r w:rsidR="00195656" w:rsidRPr="0038064D">
        <w:t xml:space="preserve"> impact</w:t>
      </w:r>
      <w:r w:rsidRPr="0038064D">
        <w:t xml:space="preserve">.  In particular, the studies examined whether sampling closer to the center of the storm or further away from the </w:t>
      </w:r>
      <w:r w:rsidR="00F103A8" w:rsidRPr="0038064D">
        <w:t>inner core</w:t>
      </w:r>
      <w:r w:rsidRPr="0038064D">
        <w:t xml:space="preserve"> was most beneficial.</w:t>
      </w:r>
    </w:p>
    <w:p w14:paraId="77E1BCEE" w14:textId="77777777" w:rsidR="00A64767" w:rsidRPr="0038064D" w:rsidRDefault="00A64767" w:rsidP="00FF44D1"/>
    <w:p w14:paraId="3FC9D226" w14:textId="5B3CA7C9" w:rsidR="00195656" w:rsidRPr="0038064D" w:rsidRDefault="00195656" w:rsidP="000F3BB1">
      <w:pPr>
        <w:ind w:firstLine="720"/>
      </w:pPr>
      <w:r w:rsidRPr="0038064D">
        <w:t xml:space="preserve">Initial comparisons of the impact of sampling location were based on different simulated </w:t>
      </w:r>
      <w:proofErr w:type="spellStart"/>
      <w:r w:rsidRPr="0038064D">
        <w:t>dropsonde</w:t>
      </w:r>
      <w:proofErr w:type="spellEnd"/>
      <w:r w:rsidRPr="0038064D">
        <w:t xml:space="preserve"> locations along a common “rotated butterfly” pattern</w:t>
      </w:r>
      <w:r w:rsidR="0068241E" w:rsidRPr="0038064D">
        <w:t xml:space="preserve"> as</w:t>
      </w:r>
      <w:r w:rsidR="000618DD" w:rsidRPr="0038064D">
        <w:t xml:space="preserve"> shown in Figure 3.</w:t>
      </w:r>
      <w:r w:rsidR="008B7752" w:rsidRPr="0038064D">
        <w:t>4</w:t>
      </w:r>
      <w:r w:rsidR="000618DD" w:rsidRPr="0038064D">
        <w:t xml:space="preserve">.  </w:t>
      </w:r>
      <w:r w:rsidR="00DE532C" w:rsidRPr="0038064D">
        <w:t xml:space="preserve">In the original pattern, 63 simulated </w:t>
      </w:r>
      <w:proofErr w:type="spellStart"/>
      <w:r w:rsidR="00DE532C" w:rsidRPr="0038064D">
        <w:t>dropsondes</w:t>
      </w:r>
      <w:proofErr w:type="spellEnd"/>
      <w:r w:rsidR="00DE532C" w:rsidRPr="0038064D">
        <w:t xml:space="preserve"> are spaced evenly throughout the pattern.  In the supplemental cases, 2</w:t>
      </w:r>
      <w:r w:rsidR="00A6583A" w:rsidRPr="0038064D">
        <w:t>8</w:t>
      </w:r>
      <w:r w:rsidR="00DE532C" w:rsidRPr="0038064D">
        <w:t xml:space="preserve"> additional </w:t>
      </w:r>
      <w:proofErr w:type="spellStart"/>
      <w:r w:rsidR="00DE532C" w:rsidRPr="0038064D">
        <w:t>dropsondes</w:t>
      </w:r>
      <w:proofErr w:type="spellEnd"/>
      <w:r w:rsidR="00DE532C" w:rsidRPr="0038064D">
        <w:t xml:space="preserve"> are inserted evenly or with enhanced sampling either inside or outside twice the radius of maximum wind.</w:t>
      </w:r>
    </w:p>
    <w:p w14:paraId="524C68D4" w14:textId="07E5B436" w:rsidR="0087105C" w:rsidRPr="0038064D" w:rsidRDefault="007A5C8E" w:rsidP="00FF44D1">
      <w:r>
        <w:rPr>
          <w:noProof/>
        </w:rPr>
        <mc:AlternateContent>
          <mc:Choice Requires="wps">
            <w:drawing>
              <wp:anchor distT="45720" distB="45720" distL="114300" distR="114300" simplePos="0" relativeHeight="251771904" behindDoc="0" locked="0" layoutInCell="1" allowOverlap="1" wp14:anchorId="123F3397" wp14:editId="0D8551D3">
                <wp:simplePos x="0" y="0"/>
                <wp:positionH relativeFrom="column">
                  <wp:align>left</wp:align>
                </wp:positionH>
                <wp:positionV relativeFrom="margin">
                  <wp:align>top</wp:align>
                </wp:positionV>
                <wp:extent cx="2971800" cy="1404620"/>
                <wp:effectExtent l="0" t="0" r="0" b="0"/>
                <wp:wrapSquare wrapText="bothSides"/>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noFill/>
                          <a:miter lim="800000"/>
                          <a:headEnd/>
                          <a:tailEnd/>
                        </a:ln>
                      </wps:spPr>
                      <wps:txbx>
                        <w:txbxContent>
                          <w:p w14:paraId="15327509" w14:textId="6847DA3A" w:rsidR="00D311C8" w:rsidRDefault="00D311C8" w:rsidP="007C133E">
                            <w:pPr>
                              <w:jc w:val="center"/>
                            </w:pPr>
                            <w:r>
                              <w:rPr>
                                <w:noProof/>
                              </w:rPr>
                              <w:drawing>
                                <wp:inline distT="0" distB="0" distL="0" distR="0" wp14:anchorId="76C75308" wp14:editId="13AB07E1">
                                  <wp:extent cx="2569464" cy="3264408"/>
                                  <wp:effectExtent l="0" t="0" r="254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2.PNG"/>
                                          <pic:cNvPicPr/>
                                        </pic:nvPicPr>
                                        <pic:blipFill rotWithShape="1">
                                          <a:blip r:embed="rId111" cstate="print">
                                            <a:extLst>
                                              <a:ext uri="{28A0092B-C50C-407E-A947-70E740481C1C}">
                                                <a14:useLocalDpi xmlns:a14="http://schemas.microsoft.com/office/drawing/2010/main" val="0"/>
                                              </a:ext>
                                            </a:extLst>
                                          </a:blip>
                                          <a:srcRect l="30802" t="17883" r="30117" b="15881"/>
                                          <a:stretch/>
                                        </pic:blipFill>
                                        <pic:spPr bwMode="auto">
                                          <a:xfrm>
                                            <a:off x="0" y="0"/>
                                            <a:ext cx="2569464" cy="3264408"/>
                                          </a:xfrm>
                                          <a:prstGeom prst="rect">
                                            <a:avLst/>
                                          </a:prstGeom>
                                          <a:ln>
                                            <a:noFill/>
                                          </a:ln>
                                          <a:extLst>
                                            <a:ext uri="{53640926-AAD7-44D8-BBD7-CCE9431645EC}">
                                              <a14:shadowObscured xmlns:a14="http://schemas.microsoft.com/office/drawing/2010/main"/>
                                            </a:ext>
                                          </a:extLst>
                                        </pic:spPr>
                                      </pic:pic>
                                    </a:graphicData>
                                  </a:graphic>
                                </wp:inline>
                              </w:drawing>
                            </w:r>
                          </w:p>
                          <w:p w14:paraId="327A7FEC" w14:textId="0B45F0C5" w:rsidR="00D311C8" w:rsidRPr="004F600C" w:rsidRDefault="00D311C8" w:rsidP="007A5C8E">
                            <w:pPr>
                              <w:pStyle w:val="Caption"/>
                            </w:pPr>
                            <w:bookmarkStart w:id="184" w:name="_Toc486578502"/>
                            <w:bookmarkStart w:id="185" w:name="_Toc486578704"/>
                            <w:r w:rsidRPr="007A5C8E">
                              <w:rPr>
                                <w:b/>
                              </w:rPr>
                              <w:t>Figure 3.4</w:t>
                            </w:r>
                            <w:r w:rsidRPr="004F600C">
                              <w:t>.  GH sampling patterns evaluated in the OSSE stud</w:t>
                            </w:r>
                            <w:r>
                              <w:t>y</w:t>
                            </w:r>
                            <w:r w:rsidRPr="004F600C">
                              <w:t xml:space="preserve">.  The </w:t>
                            </w:r>
                            <w:r>
                              <w:t>top left</w:t>
                            </w:r>
                            <w:r w:rsidRPr="004F600C">
                              <w:t xml:space="preserve"> panel shows the</w:t>
                            </w:r>
                            <w:r>
                              <w:t xml:space="preserve"> baseline “rotated butterfly pattern with 63 simulated dropsonde locations.  The remaining panels show different modifications where 28 more dropsondes are added.  In the top right, they are spaced evenly between the baseline locations.  In the bottom left, they are all added near the storm center, within twice the radius of maximum winds.  In the bottom right, they are all added further away from the center, outside twice the radius of maximum winds. </w:t>
                            </w:r>
                            <w:r w:rsidRPr="004F600C">
                              <w:t xml:space="preserve"> Graphics provided by Brittany Dahl</w:t>
                            </w:r>
                            <w:r>
                              <w:t xml:space="preserve"> and Altug Aksoy</w:t>
                            </w:r>
                            <w:r w:rsidRPr="004F600C">
                              <w:t>.</w:t>
                            </w:r>
                            <w:bookmarkEnd w:id="184"/>
                            <w:bookmarkEnd w:id="18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3F3397" id="_x0000_s1082" type="#_x0000_t202" style="position:absolute;margin-left:0;margin-top:0;width:234pt;height:110.6pt;z-index:251771904;visibility:visible;mso-wrap-style:square;mso-width-percent:0;mso-height-percent:200;mso-wrap-distance-left:9pt;mso-wrap-distance-top:3.6pt;mso-wrap-distance-right:9pt;mso-wrap-distance-bottom:3.6pt;mso-position-horizontal:left;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vlXJQIAACYEAAAOAAAAZHJzL2Uyb0RvYy54bWysU9uO2yAQfa/Uf0C8N77UyW6sOKtttqkq&#10;bS/Sbj8AYxyjYoYCiZ1+/Q44SaPtW1UeEDDD4cw5w+pu7BU5COsk6Ipms5QSoTk0Uu8q+uN5++6W&#10;EueZbpgCLSp6FI7erd++WQ2mFDl0oBphCYJoVw6mop33pkwSxzvRMzcDIzQGW7A987i1u6SxbED0&#10;XiV5mi6SAWxjLHDhHJ4+TEG6jvhtK7j/1rZOeKIqitx8nG2c6zAn6xUrd5aZTvITDfYPLHomNT56&#10;gXpgnpG9lX9B9ZJbcND6GYc+gbaVXMQasJosfVXNU8eMiLWgOM5cZHL/D5Z/PXy3RDYVfZ8WlGjW&#10;o0nPYvTkA4wkD/oMxpWY9mQw0Y94jD7HWp15BP7TEQ2bjumduLcWhk6wBvll4WZydXXCcQGkHr5A&#10;g8+wvYcINLa2D+KhHATR0afjxZtAheNhvrzJblMMcYxlRVos8uhewsrzdWOd/ySgJ2FRUYvmR3h2&#10;eHQ+0GHlOSW85kDJZiuVihu7qzfKkgPDRtnGESt4laY0GSq6nOfziKwh3I891EuPjaxkX1GkiWNq&#10;rSDHR93EFM+kmtbIROmTPkGSSRw/1mO0Yr44615Dc0TFLEyNix8NFx3Y35QM2LQVdb/2zApK1GeN&#10;qi+zoghdHjfF/AYlIvY6Ul9HmOYIVVFPybTc+Pgzoh7mHt3ZyqhbsHFicuKMzRjlPH2c0O3X+5j1&#10;53uvXwAAAP//AwBQSwMEFAAGAAgAAAAhAOUISHHaAAAABQEAAA8AAABkcnMvZG93bnJldi54bWxM&#10;j0FLAzEQhe+C/yFMwZvNdtFS1s2WYvHiQbAKekw3s5ulm0lI0u367x296OXB4w3vfVNvZzeKCWMa&#10;PClYLQsQSK03A/UK3t+ebjcgUtZk9OgJFXxhgm1zfVXryvgLveJ0yL3gEkqVVmBzDpWUqbXodFr6&#10;gMRZ56PTmW3spYn6wuVulGVRrKXTA/GC1QEfLbanw9kp+HB2MPv48tmZcdo/d7v7MMeg1M1i3j2A&#10;yDjnv2P4wWd0aJjp6M9kkhgV8CP5Vzm7W2/YHhWU5aoE2dTyP33zDQAA//8DAFBLAQItABQABgAI&#10;AAAAIQC2gziS/gAAAOEBAAATAAAAAAAAAAAAAAAAAAAAAABbQ29udGVudF9UeXBlc10ueG1sUEsB&#10;Ai0AFAAGAAgAAAAhADj9If/WAAAAlAEAAAsAAAAAAAAAAAAAAAAALwEAAF9yZWxzLy5yZWxzUEsB&#10;Ai0AFAAGAAgAAAAhAHAi+VclAgAAJgQAAA4AAAAAAAAAAAAAAAAALgIAAGRycy9lMm9Eb2MueG1s&#10;UEsBAi0AFAAGAAgAAAAhAOUISHHaAAAABQEAAA8AAAAAAAAAAAAAAAAAfwQAAGRycy9kb3ducmV2&#10;LnhtbFBLBQYAAAAABAAEAPMAAACGBQAAAAA=&#10;" stroked="f">
                <v:textbox style="mso-fit-shape-to-text:t">
                  <w:txbxContent>
                    <w:p w14:paraId="15327509" w14:textId="6847DA3A" w:rsidR="00D311C8" w:rsidRDefault="00D311C8" w:rsidP="007C133E">
                      <w:pPr>
                        <w:jc w:val="center"/>
                      </w:pPr>
                      <w:r>
                        <w:rPr>
                          <w:noProof/>
                        </w:rPr>
                        <w:drawing>
                          <wp:inline distT="0" distB="0" distL="0" distR="0" wp14:anchorId="76C75308" wp14:editId="13AB07E1">
                            <wp:extent cx="2569464" cy="3264408"/>
                            <wp:effectExtent l="0" t="0" r="254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2.PNG"/>
                                    <pic:cNvPicPr/>
                                  </pic:nvPicPr>
                                  <pic:blipFill rotWithShape="1">
                                    <a:blip r:embed="rId111" cstate="print">
                                      <a:extLst>
                                        <a:ext uri="{28A0092B-C50C-407E-A947-70E740481C1C}">
                                          <a14:useLocalDpi xmlns:a14="http://schemas.microsoft.com/office/drawing/2010/main" val="0"/>
                                        </a:ext>
                                      </a:extLst>
                                    </a:blip>
                                    <a:srcRect l="30802" t="17883" r="30117" b="15881"/>
                                    <a:stretch/>
                                  </pic:blipFill>
                                  <pic:spPr bwMode="auto">
                                    <a:xfrm>
                                      <a:off x="0" y="0"/>
                                      <a:ext cx="2569464" cy="3264408"/>
                                    </a:xfrm>
                                    <a:prstGeom prst="rect">
                                      <a:avLst/>
                                    </a:prstGeom>
                                    <a:ln>
                                      <a:noFill/>
                                    </a:ln>
                                    <a:extLst>
                                      <a:ext uri="{53640926-AAD7-44D8-BBD7-CCE9431645EC}">
                                        <a14:shadowObscured xmlns:a14="http://schemas.microsoft.com/office/drawing/2010/main"/>
                                      </a:ext>
                                    </a:extLst>
                                  </pic:spPr>
                                </pic:pic>
                              </a:graphicData>
                            </a:graphic>
                          </wp:inline>
                        </w:drawing>
                      </w:r>
                    </w:p>
                    <w:p w14:paraId="327A7FEC" w14:textId="0B45F0C5" w:rsidR="00D311C8" w:rsidRPr="004F600C" w:rsidRDefault="00D311C8" w:rsidP="007A5C8E">
                      <w:pPr>
                        <w:pStyle w:val="Caption"/>
                      </w:pPr>
                      <w:bookmarkStart w:id="186" w:name="_Toc486578502"/>
                      <w:bookmarkStart w:id="187" w:name="_Toc486578704"/>
                      <w:r w:rsidRPr="007A5C8E">
                        <w:rPr>
                          <w:b/>
                        </w:rPr>
                        <w:t>Figure 3.4</w:t>
                      </w:r>
                      <w:r w:rsidRPr="004F600C">
                        <w:t>.  GH sampling patterns evaluated in the OSSE stud</w:t>
                      </w:r>
                      <w:r>
                        <w:t>y</w:t>
                      </w:r>
                      <w:r w:rsidRPr="004F600C">
                        <w:t xml:space="preserve">.  The </w:t>
                      </w:r>
                      <w:r>
                        <w:t>top left</w:t>
                      </w:r>
                      <w:r w:rsidRPr="004F600C">
                        <w:t xml:space="preserve"> panel shows the</w:t>
                      </w:r>
                      <w:r>
                        <w:t xml:space="preserve"> baseline “rotated butterfly pattern with 63 simulated dropsonde locations.  The remaining panels show different modifications where 28 more dropsondes are added.  In the top right, they are spaced evenly between the baseline locations.  In the bottom left, they are all added near the storm center, within twice the radius of maximum winds.  In the bottom right, they are all added further away from the center, outside twice the radius of maximum winds. </w:t>
                      </w:r>
                      <w:r w:rsidRPr="004F600C">
                        <w:t xml:space="preserve"> Graphics provided by Brittany Dahl</w:t>
                      </w:r>
                      <w:r>
                        <w:t xml:space="preserve"> and Altug Aksoy</w:t>
                      </w:r>
                      <w:r w:rsidRPr="004F600C">
                        <w:t>.</w:t>
                      </w:r>
                      <w:bookmarkEnd w:id="186"/>
                      <w:bookmarkEnd w:id="187"/>
                    </w:p>
                  </w:txbxContent>
                </v:textbox>
                <w10:wrap type="square" anchory="margin"/>
              </v:shape>
            </w:pict>
          </mc:Fallback>
        </mc:AlternateContent>
      </w:r>
    </w:p>
    <w:p w14:paraId="17A7D56E" w14:textId="35EC6FD6" w:rsidR="00A6498E" w:rsidRPr="0038064D" w:rsidRDefault="0087105C" w:rsidP="000F3BB1">
      <w:pPr>
        <w:ind w:firstLine="720"/>
      </w:pPr>
      <w:r w:rsidRPr="0038064D">
        <w:t>Overall results were obtained averaging the results of</w:t>
      </w:r>
      <w:r w:rsidR="00533E0C" w:rsidRPr="0038064D">
        <w:t xml:space="preserve"> continuous cycling of</w:t>
      </w:r>
      <w:r w:rsidRPr="0038064D">
        <w:t xml:space="preserve"> eleven model runs at successive times from 12 UTC on </w:t>
      </w:r>
      <w:r w:rsidR="00660BB0">
        <w:t xml:space="preserve">2 </w:t>
      </w:r>
      <w:r w:rsidRPr="0038064D">
        <w:t>Au</w:t>
      </w:r>
      <w:r w:rsidR="00660BB0">
        <w:t>gust</w:t>
      </w:r>
      <w:r w:rsidRPr="0038064D">
        <w:t xml:space="preserve"> to 00 UTC on </w:t>
      </w:r>
      <w:r w:rsidR="00660BB0">
        <w:t>5 August</w:t>
      </w:r>
      <w:r w:rsidRPr="0038064D">
        <w:t xml:space="preserve"> and are summarized in Figure 3.</w:t>
      </w:r>
      <w:r w:rsidR="007F2490" w:rsidRPr="0038064D">
        <w:t>5</w:t>
      </w:r>
      <w:r w:rsidR="008F7CCD" w:rsidRPr="0038064D">
        <w:t xml:space="preserve"> relative to a control run with assimilation</w:t>
      </w:r>
      <w:r w:rsidR="0068241E" w:rsidRPr="0038064D">
        <w:t xml:space="preserve"> of standard observations only</w:t>
      </w:r>
      <w:r w:rsidRPr="0038064D">
        <w:t xml:space="preserve">.  </w:t>
      </w:r>
      <w:r w:rsidR="0068241E" w:rsidRPr="0038064D">
        <w:t>The impact of the GH observations</w:t>
      </w:r>
      <w:r w:rsidR="00C32CA1" w:rsidRPr="0038064D">
        <w:t xml:space="preserve"> on the initial model analysis</w:t>
      </w:r>
      <w:r w:rsidR="0068241E" w:rsidRPr="0038064D">
        <w:t xml:space="preserve"> </w:t>
      </w:r>
      <w:r w:rsidR="00C32CA1" w:rsidRPr="0038064D">
        <w:t xml:space="preserve">is observed to be positive for the storm position (track) and MSLP but limited for intensity as reflected </w:t>
      </w:r>
      <w:r w:rsidR="00560E18" w:rsidRPr="0038064D">
        <w:t>by</w:t>
      </w:r>
      <w:r w:rsidR="00C32CA1" w:rsidRPr="0038064D">
        <w:t xml:space="preserve"> the maximum wind speed.</w:t>
      </w:r>
      <w:r w:rsidR="00565703" w:rsidRPr="0038064D">
        <w:t xml:space="preserve">  For the initial position, unsurprisingly, the largest benefit is obtained for more observations near the center of the storm.  With respect to MSLP, </w:t>
      </w:r>
      <w:r w:rsidR="009A2B6C" w:rsidRPr="0038064D">
        <w:t xml:space="preserve">adding </w:t>
      </w:r>
      <w:r w:rsidR="00565703" w:rsidRPr="0038064D">
        <w:t>more observations includ</w:t>
      </w:r>
      <w:r w:rsidR="009A2B6C" w:rsidRPr="0038064D">
        <w:t>ing</w:t>
      </w:r>
      <w:r w:rsidR="00565703" w:rsidRPr="0038064D">
        <w:t xml:space="preserve"> </w:t>
      </w:r>
      <w:r w:rsidR="009A2B6C" w:rsidRPr="0038064D">
        <w:t>more</w:t>
      </w:r>
      <w:r w:rsidR="00565703" w:rsidRPr="0038064D">
        <w:t xml:space="preserve"> sampling near the storm center improve</w:t>
      </w:r>
      <w:r w:rsidR="009A2B6C" w:rsidRPr="0038064D">
        <w:t>s</w:t>
      </w:r>
      <w:r w:rsidR="00565703" w:rsidRPr="0038064D">
        <w:t xml:space="preserve"> the analysis.  For forecasts, the impact of the observations on the track is short lived, but large and persistent for the MSLP and storm intensity.  The positive impact of the observations on MSLP and maximum wind speed are consistently largest when more observations are added inside twice the radius of maximum winds.  Potential improvements in excess of 40% are observed at forecast lead times beyond 12 hours.</w:t>
      </w:r>
      <w:r w:rsidR="00FB7979" w:rsidRPr="0038064D">
        <w:t xml:space="preserve">  </w:t>
      </w:r>
      <w:r w:rsidR="00A6498E" w:rsidRPr="0038064D">
        <w:t>Separate analysis of individual forecasts at different stages of the storm</w:t>
      </w:r>
      <w:r w:rsidR="00FB7979" w:rsidRPr="0038064D">
        <w:t xml:space="preserve"> (not shown)</w:t>
      </w:r>
      <w:r w:rsidR="00A6498E" w:rsidRPr="0038064D">
        <w:t xml:space="preserve"> </w:t>
      </w:r>
      <w:r w:rsidR="00FB7979" w:rsidRPr="0038064D">
        <w:t>wer</w:t>
      </w:r>
      <w:r w:rsidR="00440FF1" w:rsidRPr="0038064D">
        <w:t>e consistent in reflecting positive impacts in forecasts of MSLP and intensity with the maximum benefit achieved with the addition of enhanced sampling near the storm center.</w:t>
      </w:r>
    </w:p>
    <w:p w14:paraId="751F2253" w14:textId="17D663F8" w:rsidR="001303DE" w:rsidRPr="0038064D" w:rsidRDefault="001303DE" w:rsidP="001303DE"/>
    <w:p w14:paraId="4674B12E" w14:textId="526FDE51" w:rsidR="001303DE" w:rsidRPr="0038064D" w:rsidRDefault="009A2B6C" w:rsidP="000F3BB1">
      <w:pPr>
        <w:ind w:firstLine="720"/>
      </w:pPr>
      <w:r w:rsidRPr="0038064D">
        <w:t>T</w:t>
      </w:r>
      <w:r w:rsidR="001303DE" w:rsidRPr="0038064D">
        <w:t>hese OSSE results</w:t>
      </w:r>
      <w:r w:rsidRPr="0038064D">
        <w:t xml:space="preserve"> generally</w:t>
      </w:r>
      <w:r w:rsidR="001303DE" w:rsidRPr="0038064D">
        <w:t xml:space="preserve"> agree with the OSE studies described in section </w:t>
      </w:r>
      <w:r w:rsidR="00DD5295" w:rsidRPr="0038064D">
        <w:t>2.1.3</w:t>
      </w:r>
      <w:r w:rsidR="001303DE" w:rsidRPr="0038064D">
        <w:t xml:space="preserve"> in showing positive impact of GH </w:t>
      </w:r>
      <w:proofErr w:type="spellStart"/>
      <w:r w:rsidR="001303DE" w:rsidRPr="0038064D">
        <w:t>dropsonde</w:t>
      </w:r>
      <w:proofErr w:type="spellEnd"/>
      <w:r w:rsidR="001303DE" w:rsidRPr="0038064D">
        <w:t xml:space="preserve"> observations within HWRF-HEDAS forecasts with greatest benefit resulting from enhanced sampling near the storm center as opposed to at greater distances extending into the surrounding environment.  The results have significance in that the HEDAS system is presently better suited to explore the benefit of inner core observations than within the operational HWRF system where observations within ~150 km of the center are excluded.</w:t>
      </w:r>
    </w:p>
    <w:p w14:paraId="71A4AC9A" w14:textId="77777777" w:rsidR="00440FF1" w:rsidRPr="0038064D" w:rsidRDefault="00440FF1" w:rsidP="00FF44D1"/>
    <w:p w14:paraId="5139FC0B" w14:textId="16C5DD57" w:rsidR="005870D2" w:rsidRPr="0038064D" w:rsidRDefault="006C26DB" w:rsidP="000F3BB1">
      <w:pPr>
        <w:ind w:firstLine="720"/>
      </w:pPr>
      <w:r>
        <w:rPr>
          <w:noProof/>
        </w:rPr>
        <mc:AlternateContent>
          <mc:Choice Requires="wps">
            <w:drawing>
              <wp:anchor distT="45720" distB="45720" distL="114300" distR="114300" simplePos="0" relativeHeight="251773952" behindDoc="0" locked="0" layoutInCell="1" allowOverlap="1" wp14:anchorId="74764DB5" wp14:editId="63200610">
                <wp:simplePos x="0" y="0"/>
                <wp:positionH relativeFrom="column">
                  <wp:posOffset>0</wp:posOffset>
                </wp:positionH>
                <wp:positionV relativeFrom="paragraph">
                  <wp:posOffset>180975</wp:posOffset>
                </wp:positionV>
                <wp:extent cx="5943600" cy="5251450"/>
                <wp:effectExtent l="0" t="0" r="0" b="6350"/>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251450"/>
                        </a:xfrm>
                        <a:prstGeom prst="rect">
                          <a:avLst/>
                        </a:prstGeom>
                        <a:solidFill>
                          <a:srgbClr val="FFFFFF"/>
                        </a:solidFill>
                        <a:ln w="9525">
                          <a:noFill/>
                          <a:miter lim="800000"/>
                          <a:headEnd/>
                          <a:tailEnd/>
                        </a:ln>
                      </wps:spPr>
                      <wps:txbx>
                        <w:txbxContent>
                          <w:p w14:paraId="472F494A" w14:textId="1E58D744" w:rsidR="00D311C8" w:rsidRDefault="00D311C8" w:rsidP="007C133E">
                            <w:pPr>
                              <w:jc w:val="center"/>
                            </w:pPr>
                            <w:r>
                              <w:rPr>
                                <w:noProof/>
                              </w:rPr>
                              <w:drawing>
                                <wp:inline distT="0" distB="0" distL="0" distR="0" wp14:anchorId="278BC3A8" wp14:editId="1692AED3">
                                  <wp:extent cx="5724144" cy="4407408"/>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de3.PNG"/>
                                          <pic:cNvPicPr/>
                                        </pic:nvPicPr>
                                        <pic:blipFill rotWithShape="1">
                                          <a:blip r:embed="rId112" cstate="print">
                                            <a:extLst>
                                              <a:ext uri="{28A0092B-C50C-407E-A947-70E740481C1C}">
                                                <a14:useLocalDpi xmlns:a14="http://schemas.microsoft.com/office/drawing/2010/main" val="0"/>
                                              </a:ext>
                                            </a:extLst>
                                          </a:blip>
                                          <a:srcRect l="8667" t="7275" r="7874" b="6919"/>
                                          <a:stretch/>
                                        </pic:blipFill>
                                        <pic:spPr bwMode="auto">
                                          <a:xfrm>
                                            <a:off x="0" y="0"/>
                                            <a:ext cx="5724144" cy="4407408"/>
                                          </a:xfrm>
                                          <a:prstGeom prst="rect">
                                            <a:avLst/>
                                          </a:prstGeom>
                                          <a:ln>
                                            <a:noFill/>
                                          </a:ln>
                                          <a:extLst>
                                            <a:ext uri="{53640926-AAD7-44D8-BBD7-CCE9431645EC}">
                                              <a14:shadowObscured xmlns:a14="http://schemas.microsoft.com/office/drawing/2010/main"/>
                                            </a:ext>
                                          </a:extLst>
                                        </pic:spPr>
                                      </pic:pic>
                                    </a:graphicData>
                                  </a:graphic>
                                </wp:inline>
                              </w:drawing>
                            </w:r>
                          </w:p>
                          <w:p w14:paraId="70AFD602" w14:textId="494DC299" w:rsidR="00D311C8" w:rsidRPr="004F600C" w:rsidRDefault="00D311C8" w:rsidP="007A5C8E">
                            <w:pPr>
                              <w:pStyle w:val="Caption"/>
                            </w:pPr>
                            <w:bookmarkStart w:id="188" w:name="_Toc486578503"/>
                            <w:bookmarkStart w:id="189" w:name="_Toc486578705"/>
                            <w:r w:rsidRPr="007A5C8E">
                              <w:rPr>
                                <w:b/>
                              </w:rPr>
                              <w:t>Figure 3.5</w:t>
                            </w:r>
                            <w:r>
                              <w:t xml:space="preserve">. </w:t>
                            </w:r>
                            <w:r w:rsidRPr="004F600C">
                              <w:t xml:space="preserve"> </w:t>
                            </w:r>
                            <w:r>
                              <w:t xml:space="preserve">Summary of the impact of adding the simulated dropsonde measurements relative to a control run assimilating only conventional observations.  The impact on the initial analysis is shown in the upper panels while the forecast impact is shown below.  The left most panels are for the track error, the middle panels are for the maximum wind speed, and the right panels are for MSLP.  The various different cases are as illustrated in Fig. 3.4 and described in the text.  </w:t>
                            </w:r>
                            <w:r w:rsidRPr="004F600C">
                              <w:t>Graphics provided by Brittany Dahl</w:t>
                            </w:r>
                            <w:r>
                              <w:t xml:space="preserve"> and Altug Aksoy</w:t>
                            </w:r>
                            <w:r w:rsidRPr="004F600C">
                              <w:t>.</w:t>
                            </w:r>
                            <w:bookmarkEnd w:id="188"/>
                            <w:bookmarkEnd w:id="189"/>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764DB5" id="_x0000_s1083" type="#_x0000_t202" style="position:absolute;left:0;text-align:left;margin-left:0;margin-top:14.25pt;width:468pt;height:413.5pt;z-index:25177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YNBIQIAAB4EAAAOAAAAZHJzL2Uyb0RvYy54bWysU21v2yAQ/j5p/wHxfbGTxmlrxam6dJkm&#10;dS9Sux+AMY7RgGNAYme/fgdOsqj9Vo0P6DjuHu6e51jeDVqRvXBegqnodJJTIgyHRpptRX8+bz7c&#10;UOIDMw1TYERFD8LTu9X7d8velmIGHahGOIIgxpe9rWgXgi2zzPNOaOYnYIXByxacZgGPbps1jvWI&#10;rlU2y/NF1oNrrAMuvEfvw3hJVwm/bQUP39vWi0BURbG2kHaX9jru2WrJyq1jtpP8WAZ7QxWaSYOP&#10;nqEeWGBk5+QrKC25Aw9tmHDQGbSt5CL1gN1M8xfdPHXMitQLkuPtmSb//2D5t/0PR2RT0at8QYlh&#10;GkV6FkMgH2Egs8hPb32JYU8WA8OAbtQ59ertI/BfnhhYd8xsxb1z0HeCNVjfNGZmF6kjjo8gdf8V&#10;GnyG7QIkoKF1OpKHdBBER50OZ21iKRydxe38apHjFce7YlZM50VSL2PlKd06Hz4L0CQaFXUofoJn&#10;+0cfYjmsPIXE1zwo2WykUungtvVaObJnOCibtFIHL8KUIX1Fb/H9hGwg5qcZ0jLgICupK3qTxzWO&#10;VqTjk2lSSGBSjTZWosyRn0jJSE4Y6iFJUVyfeK+hOSBjDsbBxY+GRgfuDyU9Dm1F/e8dc4IS9cUg&#10;63HCkzEvrmd4cCdvfellhiNERQMlo7kO6UckHuw9qrKRia8o31jBsVYcwkTj8cPEKb88p6h/33r1&#10;FwAA//8DAFBLAwQUAAYACAAAACEAXDmx9tsAAAAHAQAADwAAAGRycy9kb3ducmV2LnhtbEyPwU7D&#10;MBBE70j8g7VI3KhDqkQhZFOhSr30ggjpfRu7SYS9DrHbpn+POcFxZ0Yzb6vNYo246NmPjhGeVwkI&#10;zZ1TI/cI7efuqQDhA7Ei41gj3LSHTX1/V1Gp3JU/9KUJvYgl7EtCGEKYSil9N2hLfuUmzdE7udlS&#10;iOfcSzXTNZZbI9MkyaWlkePCQJPeDrr7as4WgVqzp/0hT0/v313D7TIe1PaG+PiwvL2CCHoJf2H4&#10;xY/oUEemozuz8sIgxEcCQlpkIKL7ss6jcEQosiwDWVfyP3/9AwAA//8DAFBLAQItABQABgAIAAAA&#10;IQC2gziS/gAAAOEBAAATAAAAAAAAAAAAAAAAAAAAAABbQ29udGVudF9UeXBlc10ueG1sUEsBAi0A&#10;FAAGAAgAAAAhADj9If/WAAAAlAEAAAsAAAAAAAAAAAAAAAAALwEAAF9yZWxzLy5yZWxzUEsBAi0A&#10;FAAGAAgAAAAhAPiJg0EhAgAAHgQAAA4AAAAAAAAAAAAAAAAALgIAAGRycy9lMm9Eb2MueG1sUEsB&#10;Ai0AFAAGAAgAAAAhAFw5sfbbAAAABwEAAA8AAAAAAAAAAAAAAAAAewQAAGRycy9kb3ducmV2Lnht&#10;bFBLBQYAAAAABAAEAPMAAACDBQAAAAA=&#10;" stroked="f">
                <v:textbox style="mso-fit-shape-to-text:t" inset="0,,0">
                  <w:txbxContent>
                    <w:p w14:paraId="472F494A" w14:textId="1E58D744" w:rsidR="00D311C8" w:rsidRDefault="00D311C8" w:rsidP="007C133E">
                      <w:pPr>
                        <w:jc w:val="center"/>
                      </w:pPr>
                      <w:r>
                        <w:rPr>
                          <w:noProof/>
                        </w:rPr>
                        <w:drawing>
                          <wp:inline distT="0" distB="0" distL="0" distR="0" wp14:anchorId="278BC3A8" wp14:editId="1692AED3">
                            <wp:extent cx="5724144" cy="4407408"/>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de3.PNG"/>
                                    <pic:cNvPicPr/>
                                  </pic:nvPicPr>
                                  <pic:blipFill rotWithShape="1">
                                    <a:blip r:embed="rId112" cstate="print">
                                      <a:extLst>
                                        <a:ext uri="{28A0092B-C50C-407E-A947-70E740481C1C}">
                                          <a14:useLocalDpi xmlns:a14="http://schemas.microsoft.com/office/drawing/2010/main" val="0"/>
                                        </a:ext>
                                      </a:extLst>
                                    </a:blip>
                                    <a:srcRect l="8667" t="7275" r="7874" b="6919"/>
                                    <a:stretch/>
                                  </pic:blipFill>
                                  <pic:spPr bwMode="auto">
                                    <a:xfrm>
                                      <a:off x="0" y="0"/>
                                      <a:ext cx="5724144" cy="4407408"/>
                                    </a:xfrm>
                                    <a:prstGeom prst="rect">
                                      <a:avLst/>
                                    </a:prstGeom>
                                    <a:ln>
                                      <a:noFill/>
                                    </a:ln>
                                    <a:extLst>
                                      <a:ext uri="{53640926-AAD7-44D8-BBD7-CCE9431645EC}">
                                        <a14:shadowObscured xmlns:a14="http://schemas.microsoft.com/office/drawing/2010/main"/>
                                      </a:ext>
                                    </a:extLst>
                                  </pic:spPr>
                                </pic:pic>
                              </a:graphicData>
                            </a:graphic>
                          </wp:inline>
                        </w:drawing>
                      </w:r>
                    </w:p>
                    <w:p w14:paraId="70AFD602" w14:textId="494DC299" w:rsidR="00D311C8" w:rsidRPr="004F600C" w:rsidRDefault="00D311C8" w:rsidP="007A5C8E">
                      <w:pPr>
                        <w:pStyle w:val="Caption"/>
                      </w:pPr>
                      <w:bookmarkStart w:id="190" w:name="_Toc486578503"/>
                      <w:bookmarkStart w:id="191" w:name="_Toc486578705"/>
                      <w:r w:rsidRPr="007A5C8E">
                        <w:rPr>
                          <w:b/>
                        </w:rPr>
                        <w:t>Figure 3.5</w:t>
                      </w:r>
                      <w:r>
                        <w:t xml:space="preserve">. </w:t>
                      </w:r>
                      <w:r w:rsidRPr="004F600C">
                        <w:t xml:space="preserve"> </w:t>
                      </w:r>
                      <w:r>
                        <w:t xml:space="preserve">Summary of the impact of adding the simulated dropsonde measurements relative to a control run assimilating only conventional observations.  The impact on the initial analysis is shown in the upper panels while the forecast impact is shown below.  The left most panels are for the track error, the middle panels are for the maximum wind speed, and the right panels are for MSLP.  The various different cases are as illustrated in Fig. 3.4 and described in the text.  </w:t>
                      </w:r>
                      <w:r w:rsidRPr="004F600C">
                        <w:t>Graphics provided by Brittany Dahl</w:t>
                      </w:r>
                      <w:r>
                        <w:t xml:space="preserve"> and Altug Aksoy</w:t>
                      </w:r>
                      <w:r w:rsidRPr="004F600C">
                        <w:t>.</w:t>
                      </w:r>
                      <w:bookmarkEnd w:id="190"/>
                      <w:bookmarkEnd w:id="191"/>
                    </w:p>
                  </w:txbxContent>
                </v:textbox>
                <w10:wrap type="square"/>
              </v:shape>
            </w:pict>
          </mc:Fallback>
        </mc:AlternateContent>
      </w:r>
      <w:r w:rsidR="00B263DB" w:rsidRPr="0038064D">
        <w:t>Comparison of independent model runs with sampling over different six-hour periods also provided initial insight into whether sampling at different phases of the tropical cyclone diurnal cycle affects the impact of the observations.</w:t>
      </w:r>
      <w:r w:rsidR="00C853A7" w:rsidRPr="0038064D">
        <w:t xml:space="preserve">  Tropical cyclones are observed to exhibit a diurnal cycle (</w:t>
      </w:r>
      <w:proofErr w:type="spellStart"/>
      <w:r w:rsidR="00C853A7" w:rsidRPr="0038064D">
        <w:t>Dunion</w:t>
      </w:r>
      <w:proofErr w:type="spellEnd"/>
      <w:r w:rsidR="00C853A7" w:rsidRPr="0038064D">
        <w:t xml:space="preserve"> et al. 2014) where</w:t>
      </w:r>
      <w:r w:rsidR="00DD5295" w:rsidRPr="0038064D">
        <w:t xml:space="preserve"> the cloud field regularly propagate</w:t>
      </w:r>
      <w:r w:rsidR="0068008A" w:rsidRPr="0038064D">
        <w:t>s</w:t>
      </w:r>
      <w:r w:rsidR="00DD5295" w:rsidRPr="0038064D">
        <w:t xml:space="preserve"> radially outward from the storm</w:t>
      </w:r>
      <w:r w:rsidR="00C853A7" w:rsidRPr="0038064D">
        <w:t xml:space="preserve">.  A baseline model run was defined for 12 UTC on </w:t>
      </w:r>
      <w:r w:rsidR="00660BB0">
        <w:t>4 August</w:t>
      </w:r>
      <w:r w:rsidR="00C853A7" w:rsidRPr="0038064D">
        <w:t xml:space="preserve"> corresponding to</w:t>
      </w:r>
      <w:r w:rsidR="0068008A" w:rsidRPr="0038064D">
        <w:t xml:space="preserve"> sampling at</w:t>
      </w:r>
      <w:r w:rsidR="00C853A7" w:rsidRPr="0038064D">
        <w:t xml:space="preserve"> early morning and sunrise.  Results were compared for runs six and twelve hours earlier and later using identical sampling based on the basic rotated butterfly pattern illustrated above.</w:t>
      </w:r>
      <w:r w:rsidR="001303DE" w:rsidRPr="0038064D">
        <w:t xml:space="preserve">  The results reflected changes in the impact of the simulated GH observations on both the initial analysis and forecast.</w:t>
      </w:r>
      <w:r w:rsidR="005870D2" w:rsidRPr="0038064D">
        <w:t xml:space="preserve">  The relative changes to the improvements in forecast error are shown in Figure 3.</w:t>
      </w:r>
      <w:r w:rsidR="00D74774" w:rsidRPr="0038064D">
        <w:t>6</w:t>
      </w:r>
      <w:r w:rsidR="005870D2" w:rsidRPr="0038064D">
        <w:t xml:space="preserve">.  Over the first 12-18 hours, some improvement was obtained with sampling twelve hours earlier, while at longer forecast lead times, the most consistent benefit appeared to occur for sampling twelve hours later.  Both of these correspond to sampling around 00 UTC in the early evening and sunset, suggesting the potential for </w:t>
      </w:r>
      <w:r w:rsidR="00405698" w:rsidRPr="0038064D">
        <w:t>benefit from ensuring sampling during this period of the day</w:t>
      </w:r>
      <w:r w:rsidR="005870D2" w:rsidRPr="0038064D">
        <w:t>.</w:t>
      </w:r>
      <w:r w:rsidR="00B263DB" w:rsidRPr="0038064D">
        <w:t xml:space="preserve">  </w:t>
      </w:r>
    </w:p>
    <w:p w14:paraId="6439F8C0" w14:textId="77777777" w:rsidR="006C26DB" w:rsidRDefault="006C26DB" w:rsidP="00FF44D1"/>
    <w:p w14:paraId="1F08C35B" w14:textId="77777777" w:rsidR="006C26DB" w:rsidRDefault="006C26DB" w:rsidP="00FF44D1"/>
    <w:p w14:paraId="2E3B3939" w14:textId="77777777" w:rsidR="006C26DB" w:rsidRDefault="006C26DB" w:rsidP="00FF44D1"/>
    <w:p w14:paraId="310F1E45" w14:textId="77777777" w:rsidR="006C26DB" w:rsidRDefault="006C26DB" w:rsidP="00FF44D1"/>
    <w:p w14:paraId="2C08F963" w14:textId="77777777" w:rsidR="006C26DB" w:rsidRDefault="006C26DB" w:rsidP="00FF44D1"/>
    <w:p w14:paraId="7E7B3F14" w14:textId="1230DAD3" w:rsidR="006C26DB" w:rsidRDefault="006C26DB" w:rsidP="00754DBD">
      <w:pPr>
        <w:tabs>
          <w:tab w:val="left" w:pos="1065"/>
        </w:tabs>
      </w:pPr>
    </w:p>
    <w:p w14:paraId="4CB6B5F3" w14:textId="77777777" w:rsidR="006C26DB" w:rsidRDefault="006C26DB" w:rsidP="00FF44D1"/>
    <w:p w14:paraId="186F1275" w14:textId="77777777" w:rsidR="006C26DB" w:rsidRDefault="006C26DB" w:rsidP="00FF44D1"/>
    <w:p w14:paraId="7823CA8C" w14:textId="77777777" w:rsidR="006C26DB" w:rsidRDefault="006C26DB" w:rsidP="00FF44D1"/>
    <w:p w14:paraId="101E57F8" w14:textId="77777777" w:rsidR="006C26DB" w:rsidRDefault="006C26DB" w:rsidP="00FF44D1"/>
    <w:p w14:paraId="7721895A" w14:textId="77777777" w:rsidR="006C26DB" w:rsidRDefault="006C26DB" w:rsidP="00FF44D1"/>
    <w:p w14:paraId="5C9F2DBE" w14:textId="77777777" w:rsidR="006C26DB" w:rsidRDefault="006C26DB" w:rsidP="00FF44D1"/>
    <w:p w14:paraId="61AAA92A" w14:textId="77777777" w:rsidR="006C26DB" w:rsidRDefault="006C26DB" w:rsidP="00FF44D1"/>
    <w:p w14:paraId="0599D81D" w14:textId="77777777" w:rsidR="006C26DB" w:rsidRDefault="006C26DB" w:rsidP="00FF44D1"/>
    <w:p w14:paraId="3022EDB3" w14:textId="1040EA46" w:rsidR="005870D2" w:rsidRPr="0038064D" w:rsidRDefault="00A265A7" w:rsidP="00FF44D1">
      <w:r>
        <w:rPr>
          <w:noProof/>
        </w:rPr>
        <mc:AlternateContent>
          <mc:Choice Requires="wps">
            <w:drawing>
              <wp:anchor distT="45720" distB="45720" distL="114300" distR="114300" simplePos="0" relativeHeight="251776000" behindDoc="0" locked="0" layoutInCell="1" allowOverlap="1" wp14:anchorId="256840EB" wp14:editId="76F5A2E2">
                <wp:simplePos x="0" y="0"/>
                <wp:positionH relativeFrom="column">
                  <wp:align>left</wp:align>
                </wp:positionH>
                <wp:positionV relativeFrom="margin">
                  <wp:align>top</wp:align>
                </wp:positionV>
                <wp:extent cx="3383280" cy="1404620"/>
                <wp:effectExtent l="0" t="0" r="7620" b="0"/>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1404620"/>
                        </a:xfrm>
                        <a:prstGeom prst="rect">
                          <a:avLst/>
                        </a:prstGeom>
                        <a:solidFill>
                          <a:srgbClr val="FFFFFF"/>
                        </a:solidFill>
                        <a:ln w="9525">
                          <a:noFill/>
                          <a:miter lim="800000"/>
                          <a:headEnd/>
                          <a:tailEnd/>
                        </a:ln>
                      </wps:spPr>
                      <wps:txbx>
                        <w:txbxContent>
                          <w:p w14:paraId="19292D06" w14:textId="0C5D650D" w:rsidR="00D311C8" w:rsidRDefault="00D311C8" w:rsidP="007C133E">
                            <w:r>
                              <w:rPr>
                                <w:noProof/>
                              </w:rPr>
                              <w:drawing>
                                <wp:inline distT="0" distB="0" distL="0" distR="0" wp14:anchorId="51471D99" wp14:editId="2340DB1C">
                                  <wp:extent cx="3236976" cy="3621024"/>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de4.PNG"/>
                                          <pic:cNvPicPr/>
                                        </pic:nvPicPr>
                                        <pic:blipFill rotWithShape="1">
                                          <a:blip r:embed="rId113" cstate="print">
                                            <a:extLst>
                                              <a:ext uri="{28A0092B-C50C-407E-A947-70E740481C1C}">
                                                <a14:useLocalDpi xmlns:a14="http://schemas.microsoft.com/office/drawing/2010/main" val="0"/>
                                              </a:ext>
                                            </a:extLst>
                                          </a:blip>
                                          <a:srcRect l="12751" t="5299" r="28130" b="6387"/>
                                          <a:stretch/>
                                        </pic:blipFill>
                                        <pic:spPr bwMode="auto">
                                          <a:xfrm>
                                            <a:off x="0" y="0"/>
                                            <a:ext cx="3236976" cy="36210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6840EB" id="_x0000_s1084" type="#_x0000_t202" style="position:absolute;margin-left:0;margin-top:0;width:266.4pt;height:110.6pt;z-index:251776000;visibility:visible;mso-wrap-style:square;mso-width-percent:0;mso-height-percent:200;mso-wrap-distance-left:9pt;mso-wrap-distance-top:3.6pt;mso-wrap-distance-right:9pt;mso-wrap-distance-bottom:3.6pt;mso-position-horizontal:left;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TqzJAIAACUEAAAOAAAAZHJzL2Uyb0RvYy54bWysU9uO2yAQfa/Uf0C8N3acS7NWnNU221SV&#10;thdptx+AMY5RgaFAYm+/fgecpNH2rSoPCJjhMHPOYX07aEWOwnkJpqLTSU6JMBwaafYV/fG0e7ei&#10;xAdmGqbAiIo+C09vN2/frHtbigI6UI1wBEGML3tb0S4EW2aZ553QzE/ACoPBFpxmAbdunzWO9Yiu&#10;VVbk+TLrwTXWARfe4+n9GKSbhN+2godvbetFIKqiWFtIs0tzHedss2bl3jHbSX4qg/1DFZpJg49e&#10;oO5ZYOTg5F9QWnIHHtow4aAzaFvJReoBu5nmr7p57JgVqRckx9sLTf7/wfKvx++OyKaiS1TKMI0a&#10;PYkhkA8wkCLS01tfYtajxbww4DHKnFr19gH4T08MbDtm9uLOOeg7wRosbxpvZldXRxwfQer+CzT4&#10;DDsESEBD63TkDtkgiI4yPV+kiaVwPJzNVrNihSGOsek8ny+LJF7GyvN163z4JECTuKioQ+0TPDs+&#10;+BDLYeU5Jb7mQclmJ5VKG7evt8qRI0Of7NJIHbxKU4b0Fb1ZFIuEbCDeTxbSMqCPldQVXeVxjM6K&#10;dHw0TUoJTKpxjZUoc+InUjKSE4Z6SEosVmfea2iekTEHo2/xn+GiA/ebkh49W1H/68CcoER9Nsj6&#10;zXQ+jyZPm/niPVJE3HWkvo4wwxGqooGScbkN6WMkPuwdqrOTibco41jJqWb0YqLz9G+i2a/3KevP&#10;7968AAAA//8DAFBLAwQUAAYACAAAACEAHhAw19oAAAAFAQAADwAAAGRycy9kb3ducmV2LnhtbEyP&#10;T0sDMRDF74LfIUzBm802UpF1s6VYvHgQrAU9ppvZzdL8I0m367d39KKXB8Mb3vu9ZjM7yyZMeQxe&#10;wmpZAUPfBT36QcLh/fn2AVguymtlg0cJX5hh015fNarW4eLfcNqXgVGIz7WSYEqJNee5M+hUXoaI&#10;nrw+JKcKnWngOqkLhTvLRVXdc6dGTw1GRXwy2J32Zyfhw5lR79LrZ6/ttHvpt+s4pyjlzWLePgIr&#10;OJe/Z/jBJ3RoiekYzl5nZiXQkPKr5K3vBM04ShBiJYC3Df9P334DAAD//wMAUEsBAi0AFAAGAAgA&#10;AAAhALaDOJL+AAAA4QEAABMAAAAAAAAAAAAAAAAAAAAAAFtDb250ZW50X1R5cGVzXS54bWxQSwEC&#10;LQAUAAYACAAAACEAOP0h/9YAAACUAQAACwAAAAAAAAAAAAAAAAAvAQAAX3JlbHMvLnJlbHNQSwEC&#10;LQAUAAYACAAAACEAyoE6syQCAAAlBAAADgAAAAAAAAAAAAAAAAAuAgAAZHJzL2Uyb0RvYy54bWxQ&#10;SwECLQAUAAYACAAAACEAHhAw19oAAAAFAQAADwAAAAAAAAAAAAAAAAB+BAAAZHJzL2Rvd25yZXYu&#10;eG1sUEsFBgAAAAAEAAQA8wAAAIUFAAAAAA==&#10;" stroked="f">
                <v:textbox style="mso-fit-shape-to-text:t">
                  <w:txbxContent>
                    <w:p w14:paraId="19292D06" w14:textId="0C5D650D" w:rsidR="00D311C8" w:rsidRDefault="00D311C8" w:rsidP="007C133E">
                      <w:r>
                        <w:rPr>
                          <w:noProof/>
                        </w:rPr>
                        <w:drawing>
                          <wp:inline distT="0" distB="0" distL="0" distR="0" wp14:anchorId="51471D99" wp14:editId="2340DB1C">
                            <wp:extent cx="3236976" cy="3621024"/>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de4.PNG"/>
                                    <pic:cNvPicPr/>
                                  </pic:nvPicPr>
                                  <pic:blipFill rotWithShape="1">
                                    <a:blip r:embed="rId113" cstate="print">
                                      <a:extLst>
                                        <a:ext uri="{28A0092B-C50C-407E-A947-70E740481C1C}">
                                          <a14:useLocalDpi xmlns:a14="http://schemas.microsoft.com/office/drawing/2010/main" val="0"/>
                                        </a:ext>
                                      </a:extLst>
                                    </a:blip>
                                    <a:srcRect l="12751" t="5299" r="28130" b="6387"/>
                                    <a:stretch/>
                                  </pic:blipFill>
                                  <pic:spPr bwMode="auto">
                                    <a:xfrm>
                                      <a:off x="0" y="0"/>
                                      <a:ext cx="3236976" cy="362102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y="margin"/>
              </v:shape>
            </w:pict>
          </mc:Fallback>
        </mc:AlternateContent>
      </w:r>
    </w:p>
    <w:p w14:paraId="0F6C5D01" w14:textId="26FBED6F" w:rsidR="00B263DB" w:rsidRPr="0038064D" w:rsidRDefault="006C26DB" w:rsidP="000F3BB1">
      <w:pPr>
        <w:ind w:firstLine="720"/>
      </w:pPr>
      <w:r>
        <w:rPr>
          <w:noProof/>
        </w:rPr>
        <mc:AlternateContent>
          <mc:Choice Requires="wps">
            <w:drawing>
              <wp:anchor distT="45720" distB="45720" distL="114300" distR="114300" simplePos="0" relativeHeight="251810816" behindDoc="0" locked="0" layoutInCell="1" allowOverlap="1" wp14:anchorId="29D08535" wp14:editId="67677461">
                <wp:simplePos x="0" y="0"/>
                <wp:positionH relativeFrom="column">
                  <wp:align>right</wp:align>
                </wp:positionH>
                <wp:positionV relativeFrom="margin">
                  <wp:align>top</wp:align>
                </wp:positionV>
                <wp:extent cx="2360930" cy="1404620"/>
                <wp:effectExtent l="0" t="0" r="22860" b="1778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DF4F8EC" w14:textId="15FB5E90" w:rsidR="00D311C8" w:rsidRPr="004F600C" w:rsidRDefault="00D311C8" w:rsidP="006C26DB">
                            <w:pPr>
                              <w:pStyle w:val="Caption"/>
                            </w:pPr>
                            <w:bookmarkStart w:id="192" w:name="_Toc486578504"/>
                            <w:bookmarkStart w:id="193" w:name="_Toc486578706"/>
                            <w:r w:rsidRPr="00A265A7">
                              <w:rPr>
                                <w:b/>
                              </w:rPr>
                              <w:t>Figure 3.6</w:t>
                            </w:r>
                            <w:r>
                              <w:t xml:space="preserve">. </w:t>
                            </w:r>
                            <w:r w:rsidRPr="004F600C">
                              <w:t xml:space="preserve"> </w:t>
                            </w:r>
                            <w:r>
                              <w:t xml:space="preserve">Summary of the impact of shifting the sampling time of the OSSE model run initially performed at 12 UTC on 4 August.  The traces show the change in forecast accuracy relative to the initial forecast for periods offset by six-hour intervals as shown in the legend.  The top panel is for MSLP, the middle for the maximum wind speed, and the bottom for the track error.  </w:t>
                            </w:r>
                            <w:r w:rsidRPr="004F600C">
                              <w:t>Graphics provided by Brittany Dahl</w:t>
                            </w:r>
                            <w:r>
                              <w:t xml:space="preserve"> and </w:t>
                            </w:r>
                            <w:proofErr w:type="spellStart"/>
                            <w:r>
                              <w:t>Altug</w:t>
                            </w:r>
                            <w:proofErr w:type="spellEnd"/>
                            <w:r>
                              <w:t xml:space="preserve"> </w:t>
                            </w:r>
                            <w:proofErr w:type="spellStart"/>
                            <w:r>
                              <w:t>Aksoy</w:t>
                            </w:r>
                            <w:proofErr w:type="spellEnd"/>
                            <w:r w:rsidRPr="004F600C">
                              <w:t>.</w:t>
                            </w:r>
                            <w:bookmarkEnd w:id="192"/>
                            <w:bookmarkEnd w:id="193"/>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9D08535" id="_x0000_s1085" type="#_x0000_t202" style="position:absolute;left:0;text-align:left;margin-left:134.7pt;margin-top:0;width:185.9pt;height:110.6pt;z-index:251810816;visibility:visible;mso-wrap-style:square;mso-width-percent:400;mso-height-percent:200;mso-wrap-distance-left:9pt;mso-wrap-distance-top:3.6pt;mso-wrap-distance-right:9pt;mso-wrap-distance-bottom:3.6pt;mso-position-horizontal:right;mso-position-horizontal-relative:text;mso-position-vertical:top;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OsEKQIAAE8EAAAOAAAAZHJzL2Uyb0RvYy54bWysVNtu2zAMfR+wfxD0vthxk6wx4hRdugwD&#10;ugvQ7gNoWY6F6TZJid19fSk5yYJuexnmB0EUqSPyHNKrm0FJcuDOC6MrOp3klHDNTCP0rqLfHrdv&#10;rinxAXQD0mhe0Sfu6c369atVb0temM7IhjuCINqXva1oF4Its8yzjivwE2O5RmdrnIKApttljYMe&#10;0ZXMijxfZL1xjXWGce/x9G500nXCb1vOwpe29TwQWVHMLaTVpbWOa7ZeQblzYDvBjmnAP2ShQGh8&#10;9Ax1BwHI3onfoJRgznjThgkzKjNtKxhPNWA10/xFNQ8dWJ5qQXK8PdPk/x8s+3z46ohoKloUS0o0&#10;KBTpkQ+BvDMDKSI/vfUlhj1YDAwDHqPOqVZv7w377ok2mw70jt86Z/qOQ4P5TePN7OLqiOMjSN1/&#10;Mg0+A/tgEtDQOhXJQzoIoqNOT2dtYioMD4urRb68QhdD33SWzxZFUi+D8nTdOh8+cKNI3FTUofgJ&#10;Hg73PsR0oDyFxNe8kaLZCimT4Xb1RjpyAGyUbfpSBS/CpCZ9RZfzYj4y8FeIPH1/glAiYMdLoSp6&#10;fQ6CMvL2XjepHwMIOe4xZamPREbuRhbDUA9Js/nyJFBtmiek1pmxw3EicdMZ95OSHru7ov7HHhyn&#10;RH7UKM9yOpvFcUjGbP4WuSTu0lNfekAzhKpooGTcbkIaoUScvUUZtyIRHPUeMznmjF2beD9OWByL&#10;SztF/foPrJ8BAAD//wMAUEsDBBQABgAIAAAAIQAB5t6y2gAAAAUBAAAPAAAAZHJzL2Rvd25yZXYu&#10;eG1sTI/BTsMwEETvSPyDtUjcqBODCgpxqiqCa6W2SFy3sUkC9jrEThr+noULXEZazWrmTblZvBOz&#10;HWMfSEO+ykBYaoLpqdXwcny+eQARE5JBF8hq+LIRNtXlRYmFCWfa2/mQWsEhFAvU0KU0FFLGprMe&#10;4yoMlth7C6PHxOfYSjPimcO9kyrL1tJjT9zQ4WDrzjYfh8lrmI71dt7X6v113pm73foJPbpPra+v&#10;lu0jiGSX9PcMP/iMDhUzncJEJgqngYekX2Xv9j7nGScNSuUKZFXK//TVNwAAAP//AwBQSwECLQAU&#10;AAYACAAAACEAtoM4kv4AAADhAQAAEwAAAAAAAAAAAAAAAAAAAAAAW0NvbnRlbnRfVHlwZXNdLnht&#10;bFBLAQItABQABgAIAAAAIQA4/SH/1gAAAJQBAAALAAAAAAAAAAAAAAAAAC8BAABfcmVscy8ucmVs&#10;c1BLAQItABQABgAIAAAAIQBwSOsEKQIAAE8EAAAOAAAAAAAAAAAAAAAAAC4CAABkcnMvZTJvRG9j&#10;LnhtbFBLAQItABQABgAIAAAAIQAB5t6y2gAAAAUBAAAPAAAAAAAAAAAAAAAAAIMEAABkcnMvZG93&#10;bnJldi54bWxQSwUGAAAAAAQABADzAAAAigUAAAAA&#10;">
                <v:textbox style="mso-fit-shape-to-text:t">
                  <w:txbxContent>
                    <w:p w14:paraId="3DF4F8EC" w14:textId="15FB5E90" w:rsidR="00D311C8" w:rsidRPr="004F600C" w:rsidRDefault="00D311C8" w:rsidP="006C26DB">
                      <w:pPr>
                        <w:pStyle w:val="Caption"/>
                      </w:pPr>
                      <w:bookmarkStart w:id="194" w:name="_Toc486578504"/>
                      <w:bookmarkStart w:id="195" w:name="_Toc486578706"/>
                      <w:r w:rsidRPr="00A265A7">
                        <w:rPr>
                          <w:b/>
                        </w:rPr>
                        <w:t>Figure 3.6</w:t>
                      </w:r>
                      <w:r>
                        <w:t xml:space="preserve">. </w:t>
                      </w:r>
                      <w:r w:rsidRPr="004F600C">
                        <w:t xml:space="preserve"> </w:t>
                      </w:r>
                      <w:r>
                        <w:t xml:space="preserve">Summary of the impact of shifting the sampling time of the OSSE model run initially performed at 12 UTC on 4 August.  The traces show the change in forecast accuracy relative to the initial forecast for periods offset by six-hour intervals as shown in the legend.  The top panel is for MSLP, the middle for the maximum wind speed, and the bottom for the track error.  </w:t>
                      </w:r>
                      <w:r w:rsidRPr="004F600C">
                        <w:t>Graphics provided by Brittany Dahl</w:t>
                      </w:r>
                      <w:r>
                        <w:t xml:space="preserve"> and </w:t>
                      </w:r>
                      <w:proofErr w:type="spellStart"/>
                      <w:r>
                        <w:t>Altug</w:t>
                      </w:r>
                      <w:proofErr w:type="spellEnd"/>
                      <w:r>
                        <w:t xml:space="preserve"> </w:t>
                      </w:r>
                      <w:proofErr w:type="spellStart"/>
                      <w:r>
                        <w:t>Aksoy</w:t>
                      </w:r>
                      <w:proofErr w:type="spellEnd"/>
                      <w:r w:rsidRPr="004F600C">
                        <w:t>.</w:t>
                      </w:r>
                      <w:bookmarkEnd w:id="194"/>
                      <w:bookmarkEnd w:id="195"/>
                    </w:p>
                  </w:txbxContent>
                </v:textbox>
                <w10:wrap type="square" anchory="margin"/>
              </v:shape>
            </w:pict>
          </mc:Fallback>
        </mc:AlternateContent>
      </w:r>
      <w:r w:rsidR="005870D2" w:rsidRPr="0038064D">
        <w:t>It is important to emphasize that o</w:t>
      </w:r>
      <w:r w:rsidR="00B263DB" w:rsidRPr="0038064D">
        <w:t>ne key advantage of the GH is that it is able to collect continuous observations throughout multiple phases of the diurnal cycle.  The results, however, can help guide launch and recovery times of the aircraft to maximize</w:t>
      </w:r>
      <w:r w:rsidR="005870D2" w:rsidRPr="0038064D">
        <w:t xml:space="preserve"> overall</w:t>
      </w:r>
      <w:r w:rsidR="00B263DB" w:rsidRPr="0038064D">
        <w:t xml:space="preserve"> sampling benefit.</w:t>
      </w:r>
    </w:p>
    <w:p w14:paraId="5CC3DA62" w14:textId="77777777" w:rsidR="00BF07FA" w:rsidRPr="0038064D" w:rsidRDefault="00BF07FA" w:rsidP="006B72E8"/>
    <w:p w14:paraId="2D6B8BA4" w14:textId="4E15CD22" w:rsidR="006B72E8" w:rsidRPr="00FF248A" w:rsidRDefault="006B72E8" w:rsidP="006B72E8">
      <w:pPr>
        <w:pStyle w:val="Heading2"/>
      </w:pPr>
      <w:bookmarkStart w:id="196" w:name="_Toc486437643"/>
      <w:r>
        <w:t>3</w:t>
      </w:r>
      <w:r w:rsidRPr="00FF248A">
        <w:t>.</w:t>
      </w:r>
      <w:r>
        <w:t>2</w:t>
      </w:r>
      <w:r w:rsidRPr="00FF248A">
        <w:t xml:space="preserve">. Global OSSE Results for </w:t>
      </w:r>
      <w:r>
        <w:t>Hurricanes</w:t>
      </w:r>
      <w:bookmarkEnd w:id="196"/>
    </w:p>
    <w:p w14:paraId="71F38CFC" w14:textId="54C48B2C" w:rsidR="00073F9F" w:rsidRPr="0038064D" w:rsidRDefault="00D311C8" w:rsidP="000F3BB1">
      <w:pPr>
        <w:ind w:firstLine="720"/>
      </w:pPr>
      <w:r>
        <w:rPr>
          <w:noProof/>
        </w:rPr>
        <mc:AlternateContent>
          <mc:Choice Requires="wps">
            <w:drawing>
              <wp:anchor distT="45720" distB="45720" distL="114300" distR="114300" simplePos="0" relativeHeight="251685888" behindDoc="0" locked="0" layoutInCell="1" allowOverlap="1" wp14:anchorId="006C23CF" wp14:editId="4F47A4D1">
                <wp:simplePos x="0" y="0"/>
                <wp:positionH relativeFrom="column">
                  <wp:posOffset>0</wp:posOffset>
                </wp:positionH>
                <wp:positionV relativeFrom="paragraph">
                  <wp:posOffset>63500</wp:posOffset>
                </wp:positionV>
                <wp:extent cx="5943600" cy="451485"/>
                <wp:effectExtent l="0" t="0" r="19050" b="24765"/>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1485"/>
                        </a:xfrm>
                        <a:prstGeom prst="rect">
                          <a:avLst/>
                        </a:prstGeom>
                        <a:noFill/>
                        <a:ln w="19050">
                          <a:solidFill>
                            <a:srgbClr val="228596"/>
                          </a:solidFill>
                          <a:miter lim="800000"/>
                          <a:headEnd/>
                          <a:tailEnd/>
                        </a:ln>
                      </wps:spPr>
                      <wps:txbx>
                        <w:txbxContent>
                          <w:p w14:paraId="1224B661" w14:textId="15F2FED7" w:rsidR="00D311C8" w:rsidRPr="00E52A7F" w:rsidRDefault="00D311C8" w:rsidP="0095360F">
                            <w:pPr>
                              <w:rPr>
                                <w14:textOutline w14:w="9525" w14:cap="rnd" w14:cmpd="sng" w14:algn="ctr">
                                  <w14:noFill/>
                                  <w14:prstDash w14:val="solid"/>
                                  <w14:bevel/>
                                </w14:textOutline>
                              </w:rPr>
                            </w:pPr>
                            <w:r w:rsidRPr="0095360F">
                              <w:rPr>
                                <w:rFonts w:ascii="Calibri" w:eastAsia="Calibri" w:hAnsi="Calibri" w:cs="Calibri"/>
                                <w:b/>
                                <w:i/>
                                <w:color w:val="228596"/>
                                <w14:textOutline w14:w="9525" w14:cap="rnd" w14:cmpd="sng" w14:algn="ctr">
                                  <w14:noFill/>
                                  <w14:prstDash w14:val="solid"/>
                                  <w14:bevel/>
                                </w14:textOutline>
                              </w:rPr>
                              <w:t>Prior global hurricane OSSE studies highlighted the potential positive value of UAS-based dropsonde-type observations</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6C23CF" id="_x0000_s1086" type="#_x0000_t202" style="position:absolute;left:0;text-align:left;margin-left:0;margin-top:5pt;width:468pt;height:35.55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xYpKAIAACUEAAAOAAAAZHJzL2Uyb0RvYy54bWysU9uO2yAQfa/Uf0C8N3a8djax4qy22aaq&#10;tL1Iu/0AjHGMihkKJHb69R1wNhu1b1V5QAMznDlzZljfjb0iR2GdBF3R+SylRGgOjdT7in5/3r1b&#10;UuI80w1ToEVFT8LRu83bN+vBlCKDDlQjLEEQ7crBVLTz3pRJ4ngneuZmYIRGZwu2Zx6Pdp80lg2I&#10;3qskS9NFMoBtjAUunMPbh8lJNxG/bQX3X9vWCU9URZGbj7uNex32ZLNm5d4y00l+psH+gUXPpMak&#10;F6gH5hk5WPkXVC+5BQetn3HoE2hbyUWsAauZp39U89QxI2ItKI4zF5nc/4PlX47fLJFNRW9vKNGs&#10;xx49i9GT9zCSLMgzGFdi1JPBOD/iNbY5lurMI/AfjmjYdkzvxb21MHSCNUhvHl4mV08nHBdA6uEz&#10;NJiGHTxEoLG1fdAO1SCIjm06XVoTqHC8LFb5zSJFF0dfXszzZRFTsPLltbHOfxTQk2BU1GLrIzo7&#10;Pjof2LDyJSQk07CTSsX2K00GpLxKi3QqDJRsgjfEObuvt8qSI8MJyrJlsVqcE7vrsF56nGMl+4ou&#10;07BCECuDHB90E23PpJpspKL0WZ8gySSOH+sxdmIRHwfxamhOqJiFaW7xn6HRgf1FyYAzW1H388Cs&#10;oER90qj6ap7nYcjjIS9uMzzYa0997WGaI1RFPSWTufXxY8SqzT12ZyejcK9MzpxxFqOe538Thv36&#10;HKNef/fmNwAAAP//AwBQSwMEFAAGAAgAAAAhADDYkLjbAAAABgEAAA8AAABkcnMvZG93bnJldi54&#10;bWxMj09LxDAQxe+C3yGM4M1NqlBrbbrIgrDgQVz34DFtZpuyzaQ06bZ+e8eTnubPG977TbVd/SAu&#10;OMU+kIZso0AgtcH21Gk4fr7eFSBiMmTNEAg1fGOEbX19VZnShoU+8HJInWATiqXR4FIaSylj69Cb&#10;uAkjEmunMHmTeJw6aSezsLkf5L1SufSmJ05wZsSdw/Z8mL2Gr+btcZ+/o9sV+/a4qCx3fs61vr1Z&#10;X55BJFzT3zH84jM61MzUhJlsFIMGfiTxVnFl9ekh56bRUGQZyLqS//HrHwAAAP//AwBQSwECLQAU&#10;AAYACAAAACEAtoM4kv4AAADhAQAAEwAAAAAAAAAAAAAAAAAAAAAAW0NvbnRlbnRfVHlwZXNdLnht&#10;bFBLAQItABQABgAIAAAAIQA4/SH/1gAAAJQBAAALAAAAAAAAAAAAAAAAAC8BAABfcmVscy8ucmVs&#10;c1BLAQItABQABgAIAAAAIQBCVxYpKAIAACUEAAAOAAAAAAAAAAAAAAAAAC4CAABkcnMvZTJvRG9j&#10;LnhtbFBLAQItABQABgAIAAAAIQAw2JC42wAAAAYBAAAPAAAAAAAAAAAAAAAAAIIEAABkcnMvZG93&#10;bnJldi54bWxQSwUGAAAAAAQABADzAAAAigUAAAAA&#10;" filled="f" strokecolor="#228596" strokeweight="1.5pt">
                <v:textbox style="mso-fit-shape-to-text:t">
                  <w:txbxContent>
                    <w:p w14:paraId="1224B661" w14:textId="15F2FED7" w:rsidR="00D311C8" w:rsidRPr="00E52A7F" w:rsidRDefault="00D311C8" w:rsidP="0095360F">
                      <w:pPr>
                        <w:rPr>
                          <w14:textOutline w14:w="9525" w14:cap="rnd" w14:cmpd="sng" w14:algn="ctr">
                            <w14:noFill/>
                            <w14:prstDash w14:val="solid"/>
                            <w14:bevel/>
                          </w14:textOutline>
                        </w:rPr>
                      </w:pPr>
                      <w:r w:rsidRPr="0095360F">
                        <w:rPr>
                          <w:rFonts w:ascii="Calibri" w:eastAsia="Calibri" w:hAnsi="Calibri" w:cs="Calibri"/>
                          <w:b/>
                          <w:i/>
                          <w:color w:val="228596"/>
                          <w14:textOutline w14:w="9525" w14:cap="rnd" w14:cmpd="sng" w14:algn="ctr">
                            <w14:noFill/>
                            <w14:prstDash w14:val="solid"/>
                            <w14:bevel/>
                          </w14:textOutline>
                        </w:rPr>
                        <w:t>Prior global hurricane OSSE studies highlighted the potential positive value of UAS-based dropsonde-type observations</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073F9F" w:rsidRPr="0038064D">
        <w:t xml:space="preserve">A global OSSE </w:t>
      </w:r>
      <w:r w:rsidR="008E1B0E" w:rsidRPr="0038064D">
        <w:t>system</w:t>
      </w:r>
      <w:r w:rsidR="00073F9F" w:rsidRPr="0038064D">
        <w:t xml:space="preserve"> was</w:t>
      </w:r>
      <w:r w:rsidR="00365F8D" w:rsidRPr="0038064D">
        <w:t xml:space="preserve"> initially</w:t>
      </w:r>
      <w:r w:rsidR="00073F9F" w:rsidRPr="0038064D">
        <w:t xml:space="preserve"> established at ESRL prior to the</w:t>
      </w:r>
      <w:r w:rsidR="00365F8D" w:rsidRPr="0038064D">
        <w:t xml:space="preserve"> start of the</w:t>
      </w:r>
      <w:r w:rsidR="00073F9F" w:rsidRPr="0038064D">
        <w:t xml:space="preserve"> SHOUT program</w:t>
      </w:r>
      <w:r w:rsidR="008E1B0E" w:rsidRPr="0038064D">
        <w:t xml:space="preserve"> (</w:t>
      </w:r>
      <w:proofErr w:type="spellStart"/>
      <w:r w:rsidR="008E1B0E" w:rsidRPr="0038064D">
        <w:t>Privé</w:t>
      </w:r>
      <w:proofErr w:type="spellEnd"/>
      <w:r w:rsidR="008E1B0E" w:rsidRPr="0038064D">
        <w:t xml:space="preserve"> et al., 2013a)</w:t>
      </w:r>
      <w:r w:rsidR="00073F9F" w:rsidRPr="0038064D">
        <w:t xml:space="preserve"> and, over time, has been employed in multiple </w:t>
      </w:r>
      <w:r w:rsidR="001B12EF" w:rsidRPr="0038064D">
        <w:t>configurations</w:t>
      </w:r>
      <w:r w:rsidR="00073F9F" w:rsidRPr="0038064D">
        <w:t xml:space="preserve"> to </w:t>
      </w:r>
      <w:r w:rsidR="001B12EF" w:rsidRPr="0038064D">
        <w:t xml:space="preserve">help </w:t>
      </w:r>
      <w:r w:rsidR="00073F9F" w:rsidRPr="0038064D">
        <w:t>evaluate the potential impact of high-altitude UAS observations on hurricane forecasts.</w:t>
      </w:r>
      <w:r w:rsidR="0063388F" w:rsidRPr="0038064D">
        <w:t xml:space="preserve">  A portion of the initial development activities was funded through the NOAA UAS program.  The system</w:t>
      </w:r>
      <w:r w:rsidR="00AF36E2" w:rsidRPr="0038064D">
        <w:t>, at the time,</w:t>
      </w:r>
      <w:r w:rsidR="0063388F" w:rsidRPr="0038064D">
        <w:t xml:space="preserve"> represented a significant improvement over previous capabilities through both the length and quality of the nature run, and the availability of more sophisticated synthetic observations.  The nature run </w:t>
      </w:r>
      <w:r w:rsidR="00AF36E2" w:rsidRPr="0038064D">
        <w:t>consisted</w:t>
      </w:r>
      <w:r w:rsidR="0063388F" w:rsidRPr="0038064D">
        <w:t xml:space="preserve"> of a 13-month free run of the </w:t>
      </w:r>
      <w:r w:rsidR="00905CBC" w:rsidRPr="0038064D">
        <w:t>ECMWF</w:t>
      </w:r>
      <w:r w:rsidR="0063388F" w:rsidRPr="0038064D">
        <w:t xml:space="preserve"> operational forecast model version c31r1 at T511 (~45 km) resolution.  Synthetic observations available include</w:t>
      </w:r>
      <w:r w:rsidR="00AF36E2" w:rsidRPr="0038064D">
        <w:t>d</w:t>
      </w:r>
      <w:r w:rsidR="0063388F" w:rsidRPr="0038064D">
        <w:t xml:space="preserve"> conventional observations such as </w:t>
      </w:r>
      <w:proofErr w:type="spellStart"/>
      <w:r w:rsidR="0063388F" w:rsidRPr="0038064D">
        <w:t>rawinsondes</w:t>
      </w:r>
      <w:proofErr w:type="spellEnd"/>
      <w:r w:rsidR="0063388F" w:rsidRPr="0038064D">
        <w:t xml:space="preserve">, </w:t>
      </w:r>
      <w:proofErr w:type="spellStart"/>
      <w:r w:rsidR="0063388F" w:rsidRPr="0038064D">
        <w:t>dropsondes</w:t>
      </w:r>
      <w:proofErr w:type="spellEnd"/>
      <w:r w:rsidR="0063388F" w:rsidRPr="0038064D">
        <w:t>, and aircraft in situ measurements, and radiance observations from AIRS, AMSU-A, AMSU-B, HIRS-2, HIRS-3, MSU, and GOES.  Calibration of the OSSE system was performed to enable attainment of more realistic results.</w:t>
      </w:r>
    </w:p>
    <w:p w14:paraId="489D0B1A" w14:textId="77777777" w:rsidR="00BD29DD" w:rsidRPr="0038064D" w:rsidRDefault="00BD29DD" w:rsidP="006B72E8"/>
    <w:p w14:paraId="4BBFB73E" w14:textId="39202BB3" w:rsidR="00BD29DD" w:rsidRPr="0038064D" w:rsidRDefault="00BD29DD" w:rsidP="000F3BB1">
      <w:pPr>
        <w:ind w:firstLine="720"/>
      </w:pPr>
      <w:r w:rsidRPr="0038064D">
        <w:t>Initial hurricane results were obtained</w:t>
      </w:r>
      <w:r w:rsidR="00F323FF" w:rsidRPr="0038064D">
        <w:t xml:space="preserve"> using</w:t>
      </w:r>
      <w:r w:rsidRPr="0038064D">
        <w:t xml:space="preserve"> t</w:t>
      </w:r>
      <w:r w:rsidR="00F323FF" w:rsidRPr="0038064D">
        <w:t xml:space="preserve">he </w:t>
      </w:r>
      <w:r w:rsidR="000F3BB1" w:rsidRPr="0038064D">
        <w:t>GFS</w:t>
      </w:r>
      <w:r w:rsidR="00F323FF" w:rsidRPr="0038064D">
        <w:t xml:space="preserve"> forecast </w:t>
      </w:r>
      <w:r w:rsidRPr="0038064D">
        <w:t xml:space="preserve">model with the </w:t>
      </w:r>
      <w:r w:rsidR="00905CBC" w:rsidRPr="0038064D">
        <w:t>GSI</w:t>
      </w:r>
      <w:r w:rsidRPr="0038064D">
        <w:t xml:space="preserve"> data assimilation package (</w:t>
      </w:r>
      <w:r w:rsidR="00F323FF" w:rsidRPr="0038064D">
        <w:t>Kleist et al., 2009)</w:t>
      </w:r>
      <w:r w:rsidRPr="0038064D">
        <w:t xml:space="preserve"> operational </w:t>
      </w:r>
      <w:r w:rsidR="00F323FF" w:rsidRPr="0038064D">
        <w:t>at</w:t>
      </w:r>
      <w:r w:rsidRPr="0038064D">
        <w:t xml:space="preserve"> NCEP in 2007</w:t>
      </w:r>
      <w:r w:rsidR="00B23CBC" w:rsidRPr="0038064D">
        <w:t xml:space="preserve">.  Using this system, the ESRL group conducted a preliminary study evaluating the potential for </w:t>
      </w:r>
      <w:proofErr w:type="spellStart"/>
      <w:r w:rsidR="00B23CBC" w:rsidRPr="0038064D">
        <w:t>dropsonde</w:t>
      </w:r>
      <w:proofErr w:type="spellEnd"/>
      <w:r w:rsidR="00B23CBC" w:rsidRPr="0038064D">
        <w:t xml:space="preserve"> observations from a high-altitude, long-endurance UAS to improve hurricane track forecasts (</w:t>
      </w:r>
      <w:proofErr w:type="spellStart"/>
      <w:r w:rsidR="00B23CBC" w:rsidRPr="0038064D">
        <w:t>Privé</w:t>
      </w:r>
      <w:proofErr w:type="spellEnd"/>
      <w:r w:rsidR="00B23CBC" w:rsidRPr="0038064D">
        <w:t xml:space="preserve"> et al., 2013b).  Though limited in scope, the results of the study did demonstrate the potential for improvement of the track forecasts.  Within the nature run there were twelve hurricanes in the Atlantic basin, four of which made landfall in North America.  While the cyclones are present, the inner structure of the storms was not well represented in the global model and thus the study focused on track rather than intensity forecasts.  The preliminary investigation considered the impact on two forecasts of the first Atlantic basin storm within the nature run.  Control forecasts generated using the standard set of available traditional observations showed substantial room for further improvement.  The track of the selected storm and errors in the control forecasts are illustrated in Figure 3.</w:t>
      </w:r>
      <w:r w:rsidR="00DB73BD" w:rsidRPr="0038064D">
        <w:t>7</w:t>
      </w:r>
      <w:r w:rsidR="00B23CBC" w:rsidRPr="0038064D">
        <w:t>.  The studies</w:t>
      </w:r>
      <w:r w:rsidR="000F2410" w:rsidRPr="0038064D">
        <w:t xml:space="preserve"> primarily</w:t>
      </w:r>
      <w:r w:rsidR="00B23CBC" w:rsidRPr="0038064D">
        <w:t xml:space="preserve"> considered </w:t>
      </w:r>
      <w:proofErr w:type="spellStart"/>
      <w:r w:rsidR="00B23CBC" w:rsidRPr="0038064D">
        <w:t>circumnavigational</w:t>
      </w:r>
      <w:proofErr w:type="spellEnd"/>
      <w:r w:rsidR="00B23CBC" w:rsidRPr="0038064D">
        <w:t xml:space="preserve"> flights where the UAS repeatedly sampled the region of the storm.</w:t>
      </w:r>
    </w:p>
    <w:p w14:paraId="07A049AA" w14:textId="35F38FE6" w:rsidR="00B23CBC" w:rsidRPr="0038064D" w:rsidRDefault="00A265A7" w:rsidP="006B72E8">
      <w:r>
        <w:rPr>
          <w:noProof/>
        </w:rPr>
        <mc:AlternateContent>
          <mc:Choice Requires="wps">
            <w:drawing>
              <wp:anchor distT="45720" distB="45720" distL="114300" distR="114300" simplePos="0" relativeHeight="251778048" behindDoc="0" locked="0" layoutInCell="1" allowOverlap="1" wp14:anchorId="5BE4491D" wp14:editId="7747919D">
                <wp:simplePos x="0" y="0"/>
                <wp:positionH relativeFrom="column">
                  <wp:align>center</wp:align>
                </wp:positionH>
                <wp:positionV relativeFrom="margin">
                  <wp:align>top</wp:align>
                </wp:positionV>
                <wp:extent cx="5943600" cy="1404620"/>
                <wp:effectExtent l="0" t="0" r="0" b="4445"/>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14A16D8B" w14:textId="77777777" w:rsidR="00D311C8" w:rsidRDefault="00D311C8" w:rsidP="00A265A7">
                            <w:pPr>
                              <w:jc w:val="center"/>
                              <w:rPr>
                                <w:rFonts w:ascii="Calibri" w:hAnsi="Calibri"/>
                              </w:rPr>
                            </w:pPr>
                            <w:r w:rsidRPr="00970463">
                              <w:rPr>
                                <w:noProof/>
                              </w:rPr>
                              <w:drawing>
                                <wp:inline distT="0" distB="0" distL="0" distR="0" wp14:anchorId="0FF42FD0" wp14:editId="25DAE886">
                                  <wp:extent cx="2889504" cy="2167128"/>
                                  <wp:effectExtent l="0" t="0" r="635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89504" cy="2167128"/>
                                          </a:xfrm>
                                          <a:prstGeom prst="rect">
                                            <a:avLst/>
                                          </a:prstGeom>
                                          <a:noFill/>
                                          <a:ln>
                                            <a:noFill/>
                                          </a:ln>
                                        </pic:spPr>
                                      </pic:pic>
                                    </a:graphicData>
                                  </a:graphic>
                                </wp:inline>
                              </w:drawing>
                            </w:r>
                            <w:r w:rsidRPr="00970463">
                              <w:rPr>
                                <w:noProof/>
                              </w:rPr>
                              <w:drawing>
                                <wp:inline distT="0" distB="0" distL="0" distR="0" wp14:anchorId="5A172BBA" wp14:editId="45F5709C">
                                  <wp:extent cx="2907792" cy="2176272"/>
                                  <wp:effectExtent l="0" t="0" r="698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14:paraId="2160E3D1" w14:textId="3BDFE276" w:rsidR="00D311C8" w:rsidRPr="004F600C" w:rsidRDefault="00D311C8" w:rsidP="00A265A7">
                            <w:pPr>
                              <w:pStyle w:val="Caption"/>
                            </w:pPr>
                            <w:bookmarkStart w:id="197" w:name="_Toc486578505"/>
                            <w:bookmarkStart w:id="198" w:name="_Toc486578707"/>
                            <w:r w:rsidRPr="00A265A7">
                              <w:rPr>
                                <w:b/>
                              </w:rPr>
                              <w:t>Figure 3.7</w:t>
                            </w:r>
                            <w:r>
                              <w:t xml:space="preserve">. </w:t>
                            </w:r>
                            <w:r w:rsidRPr="004F600C">
                              <w:t xml:space="preserve"> </w:t>
                            </w:r>
                            <w:r w:rsidRPr="00DB73BD">
                              <w:t xml:space="preserve">Control track forecasts of the selected storm (left) and illustration of the track errors (right).  The best track from the nature run is shown in black while the control forecasts for two different starting times are shown in red and green.  Graphics taken from Figures 5 and 6 of Privé et al. (2013b) and </w:t>
                            </w:r>
                            <w:r>
                              <w:t>provided courtesy of Yuanfu Xie</w:t>
                            </w:r>
                            <w:r w:rsidRPr="004F600C">
                              <w:t>.</w:t>
                            </w:r>
                            <w:bookmarkEnd w:id="197"/>
                            <w:bookmarkEnd w:id="198"/>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E4491D" id="_x0000_s1087" type="#_x0000_t202" style="position:absolute;margin-left:0;margin-top:0;width:468pt;height:110.6pt;z-index:251778048;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CoXIAIAAB0EAAAOAAAAZHJzL2Uyb0RvYy54bWysU9tuGyEQfa/Uf0C817t2bSdZeR2lTl1V&#10;Si9S0g9ggfWiAkMBezf9+g6s7VjpW1Ue0DDMHM6cGVa3g9HkIH1QYGs6nZSUSMtBKLur6Y+n7btr&#10;SkJkVjANVtb0WQZ6u377ZtW7Ss6gAy2kJwhiQ9W7mnYxuqooAu+kYWECTlq8bMEbFvHod4XwrEd0&#10;o4tZWS6LHrxwHrgMAb334yVdZ/y2lTx+a9sgI9E1RW4x7z7vTdqL9YpVO89cp/iRBvsHFoYpi4+e&#10;oe5ZZGTv1V9QRnEPAdo44WAKaFvFZa4Bq5mWr6p57JiTuRYUJ7izTOH/wfKvh++eKFHTK5THMoM9&#10;epJDJB9gILMkT+9ChVGPDuPigG5scy41uAfgPwOxsOmY3ck776HvJBNIb5oyi4vUESckkKb/AgKf&#10;YfsIGWhovUnaoRoE0ZHH87k1iQpH5+Jm/n5Z4hXHu+m8nC9nuXkFq07pzof4SYIhyaipx95neHZ4&#10;CDHRYdUpJL0WQCuxVVrng981G+3JgeGcbPPKFbwK05b0Nb1ZzBYZ2ULKzyNkVMQ51srU9LpMa5ys&#10;JMdHK3JIZEqPNjLR9qhPkmQUJw7NkDuxzOol8RoQz6iYh3Fu8Z+h0YH/TUmPM1vT8GvPvKREf7ao&#10;ehrwbMwXVygP8Sdvc+llliNETSMlo7mJ+UNkHdwddmWrsl4vDI5ccQazjMf/kob88pyjXn71+g8A&#10;AAD//wMAUEsDBBQABgAIAAAAIQD4se7U2QAAAAUBAAAPAAAAZHJzL2Rvd25yZXYueG1sTI/BTsMw&#10;EETvSPyDtZW4UadGimiIU1WVuPSCCOl9G2+TCHsdYrdN/x7DBS4jjWY187bczM6KC01h8KxhtcxA&#10;ELfeDNxpaD5eH59BhIhs0HomDTcKsKnu70osjL/yO13q2IlUwqFADX2MYyFlaHtyGJZ+JE7ZyU8O&#10;Y7JTJ82E11TurFRZlkuHA6eFHkfa9dR+1menARu7x/0hV6e3r7bmZh4OZnfT+mExb19ARJrj3zH8&#10;4Cd0qBLT0Z/ZBGE1pEfir6Zs/ZQne9Sg1EqBrEr5n776BgAA//8DAFBLAQItABQABgAIAAAAIQC2&#10;gziS/gAAAOEBAAATAAAAAAAAAAAAAAAAAAAAAABbQ29udGVudF9UeXBlc10ueG1sUEsBAi0AFAAG&#10;AAgAAAAhADj9If/WAAAAlAEAAAsAAAAAAAAAAAAAAAAALwEAAF9yZWxzLy5yZWxzUEsBAi0AFAAG&#10;AAgAAAAhAKl4KhcgAgAAHQQAAA4AAAAAAAAAAAAAAAAALgIAAGRycy9lMm9Eb2MueG1sUEsBAi0A&#10;FAAGAAgAAAAhAPix7tTZAAAABQEAAA8AAAAAAAAAAAAAAAAAegQAAGRycy9kb3ducmV2LnhtbFBL&#10;BQYAAAAABAAEAPMAAACABQAAAAA=&#10;" stroked="f">
                <v:textbox style="mso-fit-shape-to-text:t" inset="0,,0">
                  <w:txbxContent>
                    <w:p w14:paraId="14A16D8B" w14:textId="77777777" w:rsidR="00D311C8" w:rsidRDefault="00D311C8" w:rsidP="00A265A7">
                      <w:pPr>
                        <w:jc w:val="center"/>
                        <w:rPr>
                          <w:rFonts w:ascii="Calibri" w:hAnsi="Calibri"/>
                        </w:rPr>
                      </w:pPr>
                      <w:r w:rsidRPr="00970463">
                        <w:rPr>
                          <w:noProof/>
                        </w:rPr>
                        <w:drawing>
                          <wp:inline distT="0" distB="0" distL="0" distR="0" wp14:anchorId="0FF42FD0" wp14:editId="25DAE886">
                            <wp:extent cx="2889504" cy="2167128"/>
                            <wp:effectExtent l="0" t="0" r="635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89504" cy="2167128"/>
                                    </a:xfrm>
                                    <a:prstGeom prst="rect">
                                      <a:avLst/>
                                    </a:prstGeom>
                                    <a:noFill/>
                                    <a:ln>
                                      <a:noFill/>
                                    </a:ln>
                                  </pic:spPr>
                                </pic:pic>
                              </a:graphicData>
                            </a:graphic>
                          </wp:inline>
                        </w:drawing>
                      </w:r>
                      <w:r w:rsidRPr="00970463">
                        <w:rPr>
                          <w:noProof/>
                        </w:rPr>
                        <w:drawing>
                          <wp:inline distT="0" distB="0" distL="0" distR="0" wp14:anchorId="5A172BBA" wp14:editId="45F5709C">
                            <wp:extent cx="2907792" cy="2176272"/>
                            <wp:effectExtent l="0" t="0" r="698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14:paraId="2160E3D1" w14:textId="3BDFE276" w:rsidR="00D311C8" w:rsidRPr="004F600C" w:rsidRDefault="00D311C8" w:rsidP="00A265A7">
                      <w:pPr>
                        <w:pStyle w:val="Caption"/>
                      </w:pPr>
                      <w:bookmarkStart w:id="199" w:name="_Toc486578505"/>
                      <w:bookmarkStart w:id="200" w:name="_Toc486578707"/>
                      <w:r w:rsidRPr="00A265A7">
                        <w:rPr>
                          <w:b/>
                        </w:rPr>
                        <w:t>Figure 3.7</w:t>
                      </w:r>
                      <w:r>
                        <w:t xml:space="preserve">. </w:t>
                      </w:r>
                      <w:r w:rsidRPr="004F600C">
                        <w:t xml:space="preserve"> </w:t>
                      </w:r>
                      <w:r w:rsidRPr="00DB73BD">
                        <w:t xml:space="preserve">Control track forecasts of the selected storm (left) and illustration of the track errors (right).  The best track from the nature run is shown in black while the control forecasts for two different starting times are shown in red and green.  Graphics taken from Figures 5 and 6 of Privé et al. (2013b) and </w:t>
                      </w:r>
                      <w:r>
                        <w:t>provided courtesy of Yuanfu Xie</w:t>
                      </w:r>
                      <w:r w:rsidRPr="004F600C">
                        <w:t>.</w:t>
                      </w:r>
                      <w:bookmarkEnd w:id="199"/>
                      <w:bookmarkEnd w:id="200"/>
                    </w:p>
                  </w:txbxContent>
                </v:textbox>
                <w10:wrap type="square" anchory="margin"/>
              </v:shape>
            </w:pict>
          </mc:Fallback>
        </mc:AlternateContent>
      </w:r>
    </w:p>
    <w:p w14:paraId="08194712" w14:textId="395540C4" w:rsidR="00271B5D" w:rsidRPr="0038064D" w:rsidRDefault="00271B5D" w:rsidP="000F3BB1">
      <w:pPr>
        <w:ind w:firstLine="720"/>
      </w:pPr>
      <w:r w:rsidRPr="0038064D">
        <w:t>In the circumnavigation tests, the simulated UAS was flown in concentric circles around the moving center of the hurricane at various radii.  The various configurations are summarized in Figure 3.</w:t>
      </w:r>
      <w:r w:rsidR="00DB73BD" w:rsidRPr="0038064D">
        <w:t>8</w:t>
      </w:r>
      <w:r w:rsidRPr="0038064D">
        <w:t xml:space="preserve"> and Table 3.1.  The trajectories listed with repeated letters in Table 3.1 correspond to flights with the same number of repetitions of the patterns in Figure 3.</w:t>
      </w:r>
      <w:r w:rsidR="00DB73BD" w:rsidRPr="0038064D">
        <w:t>8</w:t>
      </w:r>
      <w:r w:rsidRPr="0038064D">
        <w:t xml:space="preserve"> to roughly match the endurance capabilities of the </w:t>
      </w:r>
      <w:r w:rsidR="00CC6418" w:rsidRPr="0038064D">
        <w:t>GH</w:t>
      </w:r>
      <w:r w:rsidRPr="0038064D">
        <w:t xml:space="preserve"> aircraft.  In each trajectory a simulated </w:t>
      </w:r>
      <w:proofErr w:type="spellStart"/>
      <w:r w:rsidRPr="0038064D">
        <w:t>dropsonde</w:t>
      </w:r>
      <w:proofErr w:type="spellEnd"/>
      <w:r w:rsidRPr="0038064D">
        <w:t xml:space="preserve"> was released every 105 km along the flight path.  In some cases the total number of </w:t>
      </w:r>
      <w:proofErr w:type="spellStart"/>
      <w:r w:rsidRPr="0038064D">
        <w:t>sondes</w:t>
      </w:r>
      <w:proofErr w:type="spellEnd"/>
      <w:r w:rsidRPr="0038064D">
        <w:t xml:space="preserve"> exceeds current capabilities of the </w:t>
      </w:r>
      <w:r w:rsidR="00CC6418" w:rsidRPr="0038064D">
        <w:t>GH</w:t>
      </w:r>
      <w:r w:rsidRPr="0038064D">
        <w:t xml:space="preserve"> </w:t>
      </w:r>
      <w:proofErr w:type="spellStart"/>
      <w:r w:rsidRPr="0038064D">
        <w:t>dropsonde</w:t>
      </w:r>
      <w:proofErr w:type="spellEnd"/>
      <w:r w:rsidRPr="0038064D">
        <w:t xml:space="preserve"> systems.</w:t>
      </w:r>
    </w:p>
    <w:p w14:paraId="176ABABF" w14:textId="65E64F28" w:rsidR="00271B5D" w:rsidRDefault="00271B5D" w:rsidP="006B72E8"/>
    <w:p w14:paraId="5E2D7661" w14:textId="77777777" w:rsidR="00754DBD" w:rsidRPr="0038064D" w:rsidRDefault="00754DBD" w:rsidP="006B72E8"/>
    <w:p w14:paraId="592C12A5" w14:textId="683C7349" w:rsidR="00DB73BD" w:rsidRPr="0038064D" w:rsidRDefault="00DB73BD" w:rsidP="007C133E">
      <w:pPr>
        <w:pStyle w:val="Caption"/>
      </w:pPr>
      <w:bookmarkStart w:id="201" w:name="_Toc486578506"/>
      <w:bookmarkStart w:id="202" w:name="_Toc486578708"/>
      <w:r w:rsidRPr="004A7DE7">
        <w:rPr>
          <w:b/>
        </w:rPr>
        <w:t>Table 3.1</w:t>
      </w:r>
      <w:r w:rsidRPr="0038064D">
        <w:t xml:space="preserve">. Details on flight scenarios evaluated for the initial ESRL global OSSE study.  Extracted from Table 1 from </w:t>
      </w:r>
      <w:proofErr w:type="spellStart"/>
      <w:r w:rsidRPr="0038064D">
        <w:t>Privé</w:t>
      </w:r>
      <w:proofErr w:type="spellEnd"/>
      <w:r w:rsidRPr="0038064D">
        <w:t xml:space="preserve"> et al. (2013b) and provided courtesy of </w:t>
      </w:r>
      <w:proofErr w:type="spellStart"/>
      <w:r w:rsidRPr="0038064D">
        <w:t>Yuanfu</w:t>
      </w:r>
      <w:proofErr w:type="spellEnd"/>
      <w:r w:rsidRPr="0038064D">
        <w:t xml:space="preserve"> </w:t>
      </w:r>
      <w:proofErr w:type="spellStart"/>
      <w:r w:rsidRPr="0038064D">
        <w:t>Xie</w:t>
      </w:r>
      <w:proofErr w:type="spellEnd"/>
      <w:r w:rsidRPr="0038064D">
        <w:t>.</w:t>
      </w:r>
      <w:bookmarkEnd w:id="201"/>
      <w:bookmarkEnd w:id="202"/>
    </w:p>
    <w:tbl>
      <w:tblPr>
        <w:tblStyle w:val="TableGrid1"/>
        <w:tblW w:w="0" w:type="auto"/>
        <w:tblLook w:val="04A0" w:firstRow="1" w:lastRow="0" w:firstColumn="1" w:lastColumn="0" w:noHBand="0" w:noVBand="1"/>
      </w:tblPr>
      <w:tblGrid>
        <w:gridCol w:w="2337"/>
        <w:gridCol w:w="2337"/>
        <w:gridCol w:w="2338"/>
        <w:gridCol w:w="2338"/>
      </w:tblGrid>
      <w:tr w:rsidR="00DB73BD" w:rsidRPr="00DB73BD" w14:paraId="31DC3EBF" w14:textId="77777777" w:rsidTr="00F06375">
        <w:tc>
          <w:tcPr>
            <w:tcW w:w="2337" w:type="dxa"/>
          </w:tcPr>
          <w:p w14:paraId="77BB16EA" w14:textId="77777777" w:rsidR="00DB73BD" w:rsidRPr="00DB73BD" w:rsidRDefault="00DB73BD" w:rsidP="00DB73BD">
            <w:pPr>
              <w:rPr>
                <w:rFonts w:ascii="Calibri" w:eastAsia="Calibri" w:hAnsi="Calibri"/>
              </w:rPr>
            </w:pPr>
          </w:p>
        </w:tc>
        <w:tc>
          <w:tcPr>
            <w:tcW w:w="2337" w:type="dxa"/>
          </w:tcPr>
          <w:p w14:paraId="5F6B1A00" w14:textId="77777777" w:rsidR="00DB73BD" w:rsidRPr="00DB73BD" w:rsidRDefault="00DB73BD" w:rsidP="00DB73BD">
            <w:pPr>
              <w:jc w:val="center"/>
              <w:rPr>
                <w:rFonts w:ascii="Calibri" w:eastAsia="Calibri" w:hAnsi="Calibri"/>
              </w:rPr>
            </w:pPr>
            <w:r w:rsidRPr="00DB73BD">
              <w:rPr>
                <w:rFonts w:ascii="Calibri" w:eastAsia="Calibri" w:hAnsi="Calibri"/>
              </w:rPr>
              <w:t>First Observation</w:t>
            </w:r>
          </w:p>
        </w:tc>
        <w:tc>
          <w:tcPr>
            <w:tcW w:w="2338" w:type="dxa"/>
          </w:tcPr>
          <w:p w14:paraId="2AD149BE" w14:textId="77777777" w:rsidR="00DB73BD" w:rsidRPr="00DB73BD" w:rsidRDefault="00DB73BD" w:rsidP="00DB73BD">
            <w:pPr>
              <w:jc w:val="center"/>
              <w:rPr>
                <w:rFonts w:ascii="Calibri" w:eastAsia="Calibri" w:hAnsi="Calibri"/>
              </w:rPr>
            </w:pPr>
            <w:r w:rsidRPr="00DB73BD">
              <w:rPr>
                <w:rFonts w:ascii="Calibri" w:eastAsia="Calibri" w:hAnsi="Calibri"/>
              </w:rPr>
              <w:t xml:space="preserve">Flight Time, </w:t>
            </w:r>
            <w:proofErr w:type="spellStart"/>
            <w:r w:rsidRPr="00DB73BD">
              <w:rPr>
                <w:rFonts w:ascii="Calibri" w:eastAsia="Calibri" w:hAnsi="Calibri"/>
              </w:rPr>
              <w:t>hr</w:t>
            </w:r>
            <w:proofErr w:type="spellEnd"/>
          </w:p>
        </w:tc>
        <w:tc>
          <w:tcPr>
            <w:tcW w:w="2338" w:type="dxa"/>
          </w:tcPr>
          <w:p w14:paraId="3A06CC66" w14:textId="77777777" w:rsidR="00DB73BD" w:rsidRPr="00DB73BD" w:rsidRDefault="00DB73BD" w:rsidP="00DB73BD">
            <w:pPr>
              <w:jc w:val="center"/>
              <w:rPr>
                <w:rFonts w:ascii="Calibri" w:eastAsia="Calibri" w:hAnsi="Calibri"/>
              </w:rPr>
            </w:pPr>
            <w:r w:rsidRPr="00DB73BD">
              <w:rPr>
                <w:rFonts w:ascii="Calibri" w:eastAsia="Calibri" w:hAnsi="Calibri"/>
              </w:rPr>
              <w:t xml:space="preserve">Number of </w:t>
            </w:r>
            <w:proofErr w:type="spellStart"/>
            <w:r w:rsidRPr="00DB73BD">
              <w:rPr>
                <w:rFonts w:ascii="Calibri" w:eastAsia="Calibri" w:hAnsi="Calibri"/>
              </w:rPr>
              <w:t>Sondes</w:t>
            </w:r>
            <w:proofErr w:type="spellEnd"/>
          </w:p>
        </w:tc>
      </w:tr>
      <w:tr w:rsidR="00DB73BD" w:rsidRPr="00DB73BD" w14:paraId="184BD546" w14:textId="77777777" w:rsidTr="00F06375">
        <w:tc>
          <w:tcPr>
            <w:tcW w:w="2337" w:type="dxa"/>
          </w:tcPr>
          <w:p w14:paraId="695FE91F" w14:textId="77777777" w:rsidR="00DB73BD" w:rsidRPr="00DB73BD" w:rsidRDefault="00DB73BD" w:rsidP="00DB73BD">
            <w:pPr>
              <w:rPr>
                <w:rFonts w:ascii="Calibri" w:eastAsia="Calibri" w:hAnsi="Calibri"/>
              </w:rPr>
            </w:pPr>
            <w:r w:rsidRPr="00DB73BD">
              <w:rPr>
                <w:rFonts w:ascii="Calibri" w:eastAsia="Calibri" w:hAnsi="Calibri"/>
              </w:rPr>
              <w:t>Trajectory AA</w:t>
            </w:r>
          </w:p>
        </w:tc>
        <w:tc>
          <w:tcPr>
            <w:tcW w:w="2337" w:type="dxa"/>
          </w:tcPr>
          <w:p w14:paraId="1F7F2BE5" w14:textId="77777777" w:rsidR="00DB73BD" w:rsidRPr="00DB73BD" w:rsidRDefault="00DB73BD" w:rsidP="00DB73BD">
            <w:pPr>
              <w:jc w:val="center"/>
              <w:rPr>
                <w:rFonts w:ascii="Calibri" w:eastAsia="Calibri" w:hAnsi="Calibri"/>
              </w:rPr>
            </w:pPr>
            <w:r w:rsidRPr="00DB73BD">
              <w:rPr>
                <w:rFonts w:ascii="Calibri" w:eastAsia="Calibri" w:hAnsi="Calibri"/>
              </w:rPr>
              <w:t>06Z 5 Aug</w:t>
            </w:r>
          </w:p>
        </w:tc>
        <w:tc>
          <w:tcPr>
            <w:tcW w:w="2338" w:type="dxa"/>
          </w:tcPr>
          <w:p w14:paraId="6CC3BDAA" w14:textId="77777777" w:rsidR="00DB73BD" w:rsidRPr="00DB73BD" w:rsidRDefault="00DB73BD" w:rsidP="00DB73BD">
            <w:pPr>
              <w:jc w:val="center"/>
              <w:rPr>
                <w:rFonts w:ascii="Calibri" w:eastAsia="Calibri" w:hAnsi="Calibri"/>
              </w:rPr>
            </w:pPr>
            <w:r w:rsidRPr="00DB73BD">
              <w:rPr>
                <w:rFonts w:ascii="Calibri" w:eastAsia="Calibri" w:hAnsi="Calibri"/>
              </w:rPr>
              <w:t>11</w:t>
            </w:r>
          </w:p>
        </w:tc>
        <w:tc>
          <w:tcPr>
            <w:tcW w:w="2338" w:type="dxa"/>
          </w:tcPr>
          <w:p w14:paraId="2C501BEB" w14:textId="77777777" w:rsidR="00DB73BD" w:rsidRPr="00DB73BD" w:rsidRDefault="00DB73BD" w:rsidP="00DB73BD">
            <w:pPr>
              <w:jc w:val="center"/>
              <w:rPr>
                <w:rFonts w:ascii="Calibri" w:eastAsia="Calibri" w:hAnsi="Calibri"/>
              </w:rPr>
            </w:pPr>
            <w:r w:rsidRPr="00DB73BD">
              <w:rPr>
                <w:rFonts w:ascii="Calibri" w:eastAsia="Calibri" w:hAnsi="Calibri"/>
              </w:rPr>
              <w:t>60</w:t>
            </w:r>
          </w:p>
        </w:tc>
      </w:tr>
      <w:tr w:rsidR="00DB73BD" w:rsidRPr="00DB73BD" w14:paraId="64A406A8" w14:textId="77777777" w:rsidTr="00F06375">
        <w:tc>
          <w:tcPr>
            <w:tcW w:w="2337" w:type="dxa"/>
          </w:tcPr>
          <w:p w14:paraId="30419C2C" w14:textId="77777777" w:rsidR="00DB73BD" w:rsidRPr="00DB73BD" w:rsidRDefault="00DB73BD" w:rsidP="00DB73BD">
            <w:pPr>
              <w:rPr>
                <w:rFonts w:ascii="Calibri" w:eastAsia="Calibri" w:hAnsi="Calibri"/>
              </w:rPr>
            </w:pPr>
            <w:r w:rsidRPr="00DB73BD">
              <w:rPr>
                <w:rFonts w:ascii="Calibri" w:eastAsia="Calibri" w:hAnsi="Calibri"/>
              </w:rPr>
              <w:t>Trajectory AAA</w:t>
            </w:r>
          </w:p>
        </w:tc>
        <w:tc>
          <w:tcPr>
            <w:tcW w:w="2337" w:type="dxa"/>
          </w:tcPr>
          <w:p w14:paraId="6011113C" w14:textId="77777777" w:rsidR="00DB73BD" w:rsidRPr="00DB73BD" w:rsidRDefault="00DB73BD" w:rsidP="00DB73BD">
            <w:pPr>
              <w:jc w:val="center"/>
              <w:rPr>
                <w:rFonts w:ascii="Calibri" w:eastAsia="Calibri" w:hAnsi="Calibri"/>
              </w:rPr>
            </w:pPr>
            <w:r w:rsidRPr="00DB73BD">
              <w:rPr>
                <w:rFonts w:ascii="Calibri" w:eastAsia="Calibri" w:hAnsi="Calibri"/>
              </w:rPr>
              <w:t>06Z 5 Aug</w:t>
            </w:r>
          </w:p>
        </w:tc>
        <w:tc>
          <w:tcPr>
            <w:tcW w:w="2338" w:type="dxa"/>
          </w:tcPr>
          <w:p w14:paraId="09CF0F0E" w14:textId="77777777" w:rsidR="00DB73BD" w:rsidRPr="00DB73BD" w:rsidRDefault="00DB73BD" w:rsidP="00DB73BD">
            <w:pPr>
              <w:jc w:val="center"/>
              <w:rPr>
                <w:rFonts w:ascii="Calibri" w:eastAsia="Calibri" w:hAnsi="Calibri"/>
              </w:rPr>
            </w:pPr>
            <w:r w:rsidRPr="00DB73BD">
              <w:rPr>
                <w:rFonts w:ascii="Calibri" w:eastAsia="Calibri" w:hAnsi="Calibri"/>
              </w:rPr>
              <w:t>16</w:t>
            </w:r>
          </w:p>
        </w:tc>
        <w:tc>
          <w:tcPr>
            <w:tcW w:w="2338" w:type="dxa"/>
          </w:tcPr>
          <w:p w14:paraId="678140E9" w14:textId="77777777" w:rsidR="00DB73BD" w:rsidRPr="00DB73BD" w:rsidRDefault="00DB73BD" w:rsidP="00DB73BD">
            <w:pPr>
              <w:jc w:val="center"/>
              <w:rPr>
                <w:rFonts w:ascii="Calibri" w:eastAsia="Calibri" w:hAnsi="Calibri"/>
              </w:rPr>
            </w:pPr>
            <w:r w:rsidRPr="00DB73BD">
              <w:rPr>
                <w:rFonts w:ascii="Calibri" w:eastAsia="Calibri" w:hAnsi="Calibri"/>
              </w:rPr>
              <w:t>90</w:t>
            </w:r>
          </w:p>
        </w:tc>
      </w:tr>
      <w:tr w:rsidR="00DB73BD" w:rsidRPr="00DB73BD" w14:paraId="385CC017" w14:textId="77777777" w:rsidTr="00F06375">
        <w:tc>
          <w:tcPr>
            <w:tcW w:w="2337" w:type="dxa"/>
          </w:tcPr>
          <w:p w14:paraId="03A036F9" w14:textId="77777777" w:rsidR="00DB73BD" w:rsidRPr="00DB73BD" w:rsidRDefault="00DB73BD" w:rsidP="00DB73BD">
            <w:pPr>
              <w:rPr>
                <w:rFonts w:ascii="Calibri" w:eastAsia="Calibri" w:hAnsi="Calibri"/>
              </w:rPr>
            </w:pPr>
            <w:r w:rsidRPr="00DB73BD">
              <w:rPr>
                <w:rFonts w:ascii="Calibri" w:eastAsia="Calibri" w:hAnsi="Calibri"/>
              </w:rPr>
              <w:t>Trajectory EE</w:t>
            </w:r>
          </w:p>
        </w:tc>
        <w:tc>
          <w:tcPr>
            <w:tcW w:w="2337" w:type="dxa"/>
          </w:tcPr>
          <w:p w14:paraId="34699D10" w14:textId="77777777" w:rsidR="00DB73BD" w:rsidRPr="00DB73BD" w:rsidRDefault="00DB73BD" w:rsidP="00DB73BD">
            <w:pPr>
              <w:jc w:val="center"/>
              <w:rPr>
                <w:rFonts w:ascii="Calibri" w:eastAsia="Calibri" w:hAnsi="Calibri"/>
              </w:rPr>
            </w:pPr>
            <w:r w:rsidRPr="00DB73BD">
              <w:rPr>
                <w:rFonts w:ascii="Calibri" w:eastAsia="Calibri" w:hAnsi="Calibri"/>
              </w:rPr>
              <w:t>03Z 5 Aug</w:t>
            </w:r>
          </w:p>
        </w:tc>
        <w:tc>
          <w:tcPr>
            <w:tcW w:w="2338" w:type="dxa"/>
          </w:tcPr>
          <w:p w14:paraId="52BB47E7" w14:textId="77777777" w:rsidR="00DB73BD" w:rsidRPr="00DB73BD" w:rsidRDefault="00DB73BD" w:rsidP="00DB73BD">
            <w:pPr>
              <w:jc w:val="center"/>
              <w:rPr>
                <w:rFonts w:ascii="Calibri" w:eastAsia="Calibri" w:hAnsi="Calibri"/>
              </w:rPr>
            </w:pPr>
            <w:r w:rsidRPr="00DB73BD">
              <w:rPr>
                <w:rFonts w:ascii="Calibri" w:eastAsia="Calibri" w:hAnsi="Calibri"/>
              </w:rPr>
              <w:t>19</w:t>
            </w:r>
          </w:p>
        </w:tc>
        <w:tc>
          <w:tcPr>
            <w:tcW w:w="2338" w:type="dxa"/>
          </w:tcPr>
          <w:p w14:paraId="75C241A1" w14:textId="77777777" w:rsidR="00DB73BD" w:rsidRPr="00DB73BD" w:rsidRDefault="00DB73BD" w:rsidP="00DB73BD">
            <w:pPr>
              <w:jc w:val="center"/>
              <w:rPr>
                <w:rFonts w:ascii="Calibri" w:eastAsia="Calibri" w:hAnsi="Calibri"/>
              </w:rPr>
            </w:pPr>
            <w:r w:rsidRPr="00DB73BD">
              <w:rPr>
                <w:rFonts w:ascii="Calibri" w:eastAsia="Calibri" w:hAnsi="Calibri"/>
              </w:rPr>
              <w:t>108</w:t>
            </w:r>
          </w:p>
        </w:tc>
      </w:tr>
      <w:tr w:rsidR="00DB73BD" w:rsidRPr="00DB73BD" w14:paraId="193CC23F" w14:textId="77777777" w:rsidTr="00F06375">
        <w:tc>
          <w:tcPr>
            <w:tcW w:w="2337" w:type="dxa"/>
          </w:tcPr>
          <w:p w14:paraId="5941FCE8" w14:textId="77777777" w:rsidR="00DB73BD" w:rsidRPr="00DB73BD" w:rsidRDefault="00DB73BD" w:rsidP="00DB73BD">
            <w:pPr>
              <w:rPr>
                <w:rFonts w:ascii="Calibri" w:eastAsia="Calibri" w:hAnsi="Calibri"/>
              </w:rPr>
            </w:pPr>
            <w:r w:rsidRPr="00DB73BD">
              <w:rPr>
                <w:rFonts w:ascii="Calibri" w:eastAsia="Calibri" w:hAnsi="Calibri"/>
              </w:rPr>
              <w:t>Trajectory F</w:t>
            </w:r>
          </w:p>
        </w:tc>
        <w:tc>
          <w:tcPr>
            <w:tcW w:w="2337" w:type="dxa"/>
          </w:tcPr>
          <w:p w14:paraId="53904638" w14:textId="77777777" w:rsidR="00DB73BD" w:rsidRPr="00DB73BD" w:rsidRDefault="00DB73BD" w:rsidP="00DB73BD">
            <w:pPr>
              <w:jc w:val="center"/>
              <w:rPr>
                <w:rFonts w:ascii="Calibri" w:eastAsia="Calibri" w:hAnsi="Calibri"/>
              </w:rPr>
            </w:pPr>
            <w:r w:rsidRPr="00DB73BD">
              <w:rPr>
                <w:rFonts w:ascii="Calibri" w:eastAsia="Calibri" w:hAnsi="Calibri"/>
              </w:rPr>
              <w:t>06Z 5 Aug</w:t>
            </w:r>
          </w:p>
        </w:tc>
        <w:tc>
          <w:tcPr>
            <w:tcW w:w="2338" w:type="dxa"/>
          </w:tcPr>
          <w:p w14:paraId="60E2A86F" w14:textId="77777777" w:rsidR="00DB73BD" w:rsidRPr="00DB73BD" w:rsidRDefault="00DB73BD" w:rsidP="00DB73BD">
            <w:pPr>
              <w:jc w:val="center"/>
              <w:rPr>
                <w:rFonts w:ascii="Calibri" w:eastAsia="Calibri" w:hAnsi="Calibri"/>
              </w:rPr>
            </w:pPr>
            <w:r w:rsidRPr="00DB73BD">
              <w:rPr>
                <w:rFonts w:ascii="Calibri" w:eastAsia="Calibri" w:hAnsi="Calibri"/>
              </w:rPr>
              <w:t>13</w:t>
            </w:r>
          </w:p>
        </w:tc>
        <w:tc>
          <w:tcPr>
            <w:tcW w:w="2338" w:type="dxa"/>
          </w:tcPr>
          <w:p w14:paraId="72649F36" w14:textId="77777777" w:rsidR="00DB73BD" w:rsidRPr="00DB73BD" w:rsidRDefault="00DB73BD" w:rsidP="00DB73BD">
            <w:pPr>
              <w:jc w:val="center"/>
              <w:rPr>
                <w:rFonts w:ascii="Calibri" w:eastAsia="Calibri" w:hAnsi="Calibri"/>
              </w:rPr>
            </w:pPr>
            <w:r w:rsidRPr="00DB73BD">
              <w:rPr>
                <w:rFonts w:ascii="Calibri" w:eastAsia="Calibri" w:hAnsi="Calibri"/>
              </w:rPr>
              <w:t>72</w:t>
            </w:r>
          </w:p>
        </w:tc>
      </w:tr>
      <w:tr w:rsidR="00DB73BD" w:rsidRPr="00DB73BD" w14:paraId="3BBBDF7A" w14:textId="77777777" w:rsidTr="00F06375">
        <w:tc>
          <w:tcPr>
            <w:tcW w:w="2337" w:type="dxa"/>
          </w:tcPr>
          <w:p w14:paraId="4AF4A674" w14:textId="77777777" w:rsidR="00DB73BD" w:rsidRPr="00DB73BD" w:rsidRDefault="00DB73BD" w:rsidP="00DB73BD">
            <w:pPr>
              <w:rPr>
                <w:rFonts w:ascii="Calibri" w:eastAsia="Calibri" w:hAnsi="Calibri"/>
              </w:rPr>
            </w:pPr>
            <w:r w:rsidRPr="00DB73BD">
              <w:rPr>
                <w:rFonts w:ascii="Calibri" w:eastAsia="Calibri" w:hAnsi="Calibri"/>
              </w:rPr>
              <w:t>Trajectory FF</w:t>
            </w:r>
          </w:p>
        </w:tc>
        <w:tc>
          <w:tcPr>
            <w:tcW w:w="2337" w:type="dxa"/>
          </w:tcPr>
          <w:p w14:paraId="26A2997E" w14:textId="77777777" w:rsidR="00DB73BD" w:rsidRPr="00DB73BD" w:rsidRDefault="00DB73BD" w:rsidP="00DB73BD">
            <w:pPr>
              <w:jc w:val="center"/>
              <w:rPr>
                <w:rFonts w:ascii="Calibri" w:eastAsia="Calibri" w:hAnsi="Calibri"/>
              </w:rPr>
            </w:pPr>
            <w:r w:rsidRPr="00DB73BD">
              <w:rPr>
                <w:rFonts w:ascii="Calibri" w:eastAsia="Calibri" w:hAnsi="Calibri"/>
              </w:rPr>
              <w:t>12Z 4 Aug</w:t>
            </w:r>
          </w:p>
        </w:tc>
        <w:tc>
          <w:tcPr>
            <w:tcW w:w="2338" w:type="dxa"/>
          </w:tcPr>
          <w:p w14:paraId="46E73916" w14:textId="77777777" w:rsidR="00DB73BD" w:rsidRPr="00DB73BD" w:rsidRDefault="00DB73BD" w:rsidP="00DB73BD">
            <w:pPr>
              <w:jc w:val="center"/>
              <w:rPr>
                <w:rFonts w:ascii="Calibri" w:eastAsia="Calibri" w:hAnsi="Calibri"/>
              </w:rPr>
            </w:pPr>
            <w:r w:rsidRPr="00DB73BD">
              <w:rPr>
                <w:rFonts w:ascii="Calibri" w:eastAsia="Calibri" w:hAnsi="Calibri"/>
              </w:rPr>
              <w:t>26</w:t>
            </w:r>
          </w:p>
        </w:tc>
        <w:tc>
          <w:tcPr>
            <w:tcW w:w="2338" w:type="dxa"/>
          </w:tcPr>
          <w:p w14:paraId="2F85D151" w14:textId="77777777" w:rsidR="00DB73BD" w:rsidRPr="00DB73BD" w:rsidRDefault="00DB73BD" w:rsidP="00DB73BD">
            <w:pPr>
              <w:jc w:val="center"/>
              <w:rPr>
                <w:rFonts w:ascii="Calibri" w:eastAsia="Calibri" w:hAnsi="Calibri"/>
              </w:rPr>
            </w:pPr>
            <w:r w:rsidRPr="00DB73BD">
              <w:rPr>
                <w:rFonts w:ascii="Calibri" w:eastAsia="Calibri" w:hAnsi="Calibri"/>
              </w:rPr>
              <w:t>144</w:t>
            </w:r>
          </w:p>
        </w:tc>
      </w:tr>
      <w:tr w:rsidR="00DB73BD" w:rsidRPr="00DB73BD" w14:paraId="6F10236E" w14:textId="77777777" w:rsidTr="00F06375">
        <w:tc>
          <w:tcPr>
            <w:tcW w:w="2337" w:type="dxa"/>
          </w:tcPr>
          <w:p w14:paraId="31791700" w14:textId="77777777" w:rsidR="00DB73BD" w:rsidRPr="00DB73BD" w:rsidRDefault="00DB73BD" w:rsidP="00DB73BD">
            <w:pPr>
              <w:rPr>
                <w:rFonts w:ascii="Calibri" w:eastAsia="Calibri" w:hAnsi="Calibri"/>
              </w:rPr>
            </w:pPr>
            <w:r w:rsidRPr="00DB73BD">
              <w:rPr>
                <w:rFonts w:ascii="Calibri" w:eastAsia="Calibri" w:hAnsi="Calibri"/>
              </w:rPr>
              <w:t>Trajectory G</w:t>
            </w:r>
          </w:p>
        </w:tc>
        <w:tc>
          <w:tcPr>
            <w:tcW w:w="2337" w:type="dxa"/>
          </w:tcPr>
          <w:p w14:paraId="0D742003" w14:textId="77777777" w:rsidR="00DB73BD" w:rsidRPr="00DB73BD" w:rsidRDefault="00DB73BD" w:rsidP="00DB73BD">
            <w:pPr>
              <w:jc w:val="center"/>
              <w:rPr>
                <w:rFonts w:ascii="Calibri" w:eastAsia="Calibri" w:hAnsi="Calibri"/>
              </w:rPr>
            </w:pPr>
            <w:r w:rsidRPr="00DB73BD">
              <w:rPr>
                <w:rFonts w:ascii="Calibri" w:eastAsia="Calibri" w:hAnsi="Calibri"/>
              </w:rPr>
              <w:t>06Z 5 Aug</w:t>
            </w:r>
          </w:p>
        </w:tc>
        <w:tc>
          <w:tcPr>
            <w:tcW w:w="2338" w:type="dxa"/>
          </w:tcPr>
          <w:p w14:paraId="3AFCD1BB" w14:textId="77777777" w:rsidR="00DB73BD" w:rsidRPr="00DB73BD" w:rsidRDefault="00DB73BD" w:rsidP="00DB73BD">
            <w:pPr>
              <w:jc w:val="center"/>
              <w:rPr>
                <w:rFonts w:ascii="Calibri" w:eastAsia="Calibri" w:hAnsi="Calibri"/>
              </w:rPr>
            </w:pPr>
            <w:r w:rsidRPr="00DB73BD">
              <w:rPr>
                <w:rFonts w:ascii="Calibri" w:eastAsia="Calibri" w:hAnsi="Calibri"/>
              </w:rPr>
              <w:t>18</w:t>
            </w:r>
          </w:p>
        </w:tc>
        <w:tc>
          <w:tcPr>
            <w:tcW w:w="2338" w:type="dxa"/>
          </w:tcPr>
          <w:p w14:paraId="1006C715" w14:textId="77777777" w:rsidR="00DB73BD" w:rsidRPr="00DB73BD" w:rsidRDefault="00DB73BD" w:rsidP="00DB73BD">
            <w:pPr>
              <w:jc w:val="center"/>
              <w:rPr>
                <w:rFonts w:ascii="Calibri" w:eastAsia="Calibri" w:hAnsi="Calibri"/>
              </w:rPr>
            </w:pPr>
            <w:r w:rsidRPr="00DB73BD">
              <w:rPr>
                <w:rFonts w:ascii="Calibri" w:eastAsia="Calibri" w:hAnsi="Calibri"/>
              </w:rPr>
              <w:t>108</w:t>
            </w:r>
          </w:p>
        </w:tc>
      </w:tr>
    </w:tbl>
    <w:p w14:paraId="455B262E" w14:textId="77777777" w:rsidR="00DB73BD" w:rsidRPr="0038064D" w:rsidRDefault="00DB73BD" w:rsidP="006B72E8"/>
    <w:p w14:paraId="0F8EE30E" w14:textId="4F77A90B" w:rsidR="00271B5D" w:rsidRPr="0038064D" w:rsidRDefault="00754DBD" w:rsidP="000F3BB1">
      <w:pPr>
        <w:ind w:firstLine="720"/>
      </w:pPr>
      <w:r>
        <w:rPr>
          <w:noProof/>
        </w:rPr>
        <mc:AlternateContent>
          <mc:Choice Requires="wps">
            <w:drawing>
              <wp:anchor distT="45720" distB="45720" distL="114300" distR="114300" simplePos="0" relativeHeight="251780096" behindDoc="0" locked="0" layoutInCell="1" allowOverlap="1" wp14:anchorId="21FD5F5F" wp14:editId="5C19E68D">
                <wp:simplePos x="0" y="0"/>
                <wp:positionH relativeFrom="column">
                  <wp:posOffset>0</wp:posOffset>
                </wp:positionH>
                <wp:positionV relativeFrom="paragraph">
                  <wp:posOffset>180975</wp:posOffset>
                </wp:positionV>
                <wp:extent cx="5943600" cy="5073650"/>
                <wp:effectExtent l="0" t="0" r="0" b="889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073650"/>
                        </a:xfrm>
                        <a:prstGeom prst="rect">
                          <a:avLst/>
                        </a:prstGeom>
                        <a:solidFill>
                          <a:srgbClr val="FFFFFF"/>
                        </a:solidFill>
                        <a:ln w="9525">
                          <a:noFill/>
                          <a:miter lim="800000"/>
                          <a:headEnd/>
                          <a:tailEnd/>
                        </a:ln>
                      </wps:spPr>
                      <wps:txbx>
                        <w:txbxContent>
                          <w:p w14:paraId="7F62CED8" w14:textId="77777777" w:rsidR="00D311C8" w:rsidRDefault="00D311C8" w:rsidP="004A7DE7">
                            <w:pPr>
                              <w:jc w:val="center"/>
                              <w:rPr>
                                <w:rFonts w:ascii="Calibri" w:hAnsi="Calibri"/>
                              </w:rPr>
                            </w:pPr>
                            <w:r w:rsidRPr="00320F2F">
                              <w:rPr>
                                <w:noProof/>
                              </w:rPr>
                              <w:drawing>
                                <wp:inline distT="0" distB="0" distL="0" distR="0" wp14:anchorId="0CA63D5E" wp14:editId="17FC91E3">
                                  <wp:extent cx="5257800" cy="4224528"/>
                                  <wp:effectExtent l="0" t="0" r="0" b="508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6">
                                            <a:extLst>
                                              <a:ext uri="{28A0092B-C50C-407E-A947-70E740481C1C}">
                                                <a14:useLocalDpi xmlns:a14="http://schemas.microsoft.com/office/drawing/2010/main" val="0"/>
                                              </a:ext>
                                            </a:extLst>
                                          </a:blip>
                                          <a:srcRect l="7148" t="3099" r="6540" b="4401"/>
                                          <a:stretch/>
                                        </pic:blipFill>
                                        <pic:spPr bwMode="auto">
                                          <a:xfrm>
                                            <a:off x="0" y="0"/>
                                            <a:ext cx="5257800" cy="4224528"/>
                                          </a:xfrm>
                                          <a:prstGeom prst="rect">
                                            <a:avLst/>
                                          </a:prstGeom>
                                          <a:noFill/>
                                          <a:ln>
                                            <a:noFill/>
                                          </a:ln>
                                          <a:extLst>
                                            <a:ext uri="{53640926-AAD7-44D8-BBD7-CCE9431645EC}">
                                              <a14:shadowObscured xmlns:a14="http://schemas.microsoft.com/office/drawing/2010/main"/>
                                            </a:ext>
                                          </a:extLst>
                                        </pic:spPr>
                                      </pic:pic>
                                    </a:graphicData>
                                  </a:graphic>
                                </wp:inline>
                              </w:drawing>
                            </w:r>
                          </w:p>
                          <w:p w14:paraId="0E598536" w14:textId="3EC204CA" w:rsidR="00D311C8" w:rsidRPr="004F600C" w:rsidRDefault="00D311C8" w:rsidP="004A7DE7">
                            <w:pPr>
                              <w:pStyle w:val="Caption"/>
                            </w:pPr>
                            <w:bookmarkStart w:id="203" w:name="_Toc486578507"/>
                            <w:bookmarkStart w:id="204" w:name="_Toc486578709"/>
                            <w:r w:rsidRPr="004A7DE7">
                              <w:rPr>
                                <w:b/>
                              </w:rPr>
                              <w:t>Figure 3.8</w:t>
                            </w:r>
                            <w:r>
                              <w:t xml:space="preserve">. </w:t>
                            </w:r>
                            <w:r w:rsidRPr="004F600C">
                              <w:t xml:space="preserve"> </w:t>
                            </w:r>
                            <w:r w:rsidRPr="00DB73BD">
                              <w:t xml:space="preserve">Illustrations of the trajectories tested in the initial ESRL global OSSE study.  Simulated dropsondes, indicated by the red circles are spaced 105 km apart.  The radii for the trajectories are as follows:  A – 200 and 300 km; E – 200, 300, and 400 km; F – 200, 400, and 600 km; G – 400, 600, and 800 km from the storm center.  Graphics taken from Figure 7 of Privé et al. (2013b) and </w:t>
                            </w:r>
                            <w:r>
                              <w:t>provided courtesy of Yuanfu Xie</w:t>
                            </w:r>
                            <w:r w:rsidRPr="004F600C">
                              <w:t>.</w:t>
                            </w:r>
                            <w:bookmarkEnd w:id="203"/>
                            <w:bookmarkEnd w:id="204"/>
                          </w:p>
                        </w:txbxContent>
                      </wps:txbx>
                      <wps:bodyPr rot="0" vert="horz" wrap="square" lIns="0" tIns="45720" rIns="0" bIns="18288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FD5F5F" id="_x0000_s1088" type="#_x0000_t202" style="position:absolute;left:0;text-align:left;margin-left:0;margin-top:14.25pt;width:468pt;height:399.5pt;z-index:251780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QeJQIAAB8EAAAOAAAAZHJzL2Uyb0RvYy54bWysU21v2yAQ/j5p/wHxfbHj1mlixam6dJkm&#10;dS9Sux+AMY7RgGNAYne/fgdOsqr7No0P6DjuHu6e51jfjlqRo3BegqnpfJZTIgyHVpp9Tb8/7d4t&#10;KfGBmZYpMKKmz8LT283bN+vBVqKAHlQrHEEQ46vB1rQPwVZZ5nkvNPMzsMLgZQdOs4BHt89axwZE&#10;1yor8nyRDeBa64AL79F7P13STcLvOsHD167zIhBVU6wtpN2lvYl7tlmzau+Y7SU/lcH+oQrNpMFH&#10;L1D3LDBycPIvKC25Aw9dmHHQGXSd5CL1gN3M81fdPPbMitQLkuPthSb//2D5l+M3R2SL2q0KSgzT&#10;KNKTGAN5DyMpIj+D9RWGPVoMDCO6MTb16u0D8B+eGNj2zOzFnXMw9IK1WN88ZmYvUiccH0Ga4TO0&#10;+Aw7BEhAY+d0JA/pIIiOOj1ftImlcHSWq+urRY5XHO/K/OZqUSb1Mlad063z4aMATaJRU4fiJ3h2&#10;fPAhlsOqc0h8zYOS7U4qlQ5u32yVI0eGg7JLK3XwKkwZMtR0VRZlQjYQ89MMaRlwkJXUNV3mcU2j&#10;Fen4YNoUEphUk42VKHPiJ1IykRPGZkxSLC68N9A+I2MOpsHFj4ZGD+4XJQMObU39zwNzghL1ySDr&#10;ccKTcV3eFHhwZ2+TjPmyWC7RzQxHjJqGs7kN6UskIuwdyrKTibCo31TCqVicwsTj6cfEMX95TlF/&#10;/vXmNwAAAP//AwBQSwMEFAAGAAgAAAAhALwhMPDdAAAABwEAAA8AAABkcnMvZG93bnJldi54bWxM&#10;j8FOwzAQRO9I/IO1SNyoQ1DTJMSpEBIcoBcK7dmNt0mEvQ6xm4a/ZznBcWdGM2+r9eysmHAMvScF&#10;t4sEBFLjTU+tgo/3p5scRIiajLaeUME3BljXlxeVLo0/0xtO29gKLqFQagVdjEMpZWg6dDos/IDE&#10;3tGPTkc+x1aaUZ+53FmZJkkmne6JFzo94GOHzef25BQUu+y4en3uh2m/+YovVm6KaBqlrq/mh3sQ&#10;Eef4F4ZffEaHmpkO/kQmCKuAH4kK0nwJgt3iLmPhoCBPV0uQdSX/89c/AAAA//8DAFBLAQItABQA&#10;BgAIAAAAIQC2gziS/gAAAOEBAAATAAAAAAAAAAAAAAAAAAAAAABbQ29udGVudF9UeXBlc10ueG1s&#10;UEsBAi0AFAAGAAgAAAAhADj9If/WAAAAlAEAAAsAAAAAAAAAAAAAAAAALwEAAF9yZWxzLy5yZWxz&#10;UEsBAi0AFAAGAAgAAAAhAJR1RB4lAgAAHwQAAA4AAAAAAAAAAAAAAAAALgIAAGRycy9lMm9Eb2Mu&#10;eG1sUEsBAi0AFAAGAAgAAAAhALwhMPDdAAAABwEAAA8AAAAAAAAAAAAAAAAAfwQAAGRycy9kb3du&#10;cmV2LnhtbFBLBQYAAAAABAAEAPMAAACJBQAAAAA=&#10;" stroked="f">
                <v:textbox style="mso-fit-shape-to-text:t" inset="0,,0,14.4pt">
                  <w:txbxContent>
                    <w:p w14:paraId="7F62CED8" w14:textId="77777777" w:rsidR="00D311C8" w:rsidRDefault="00D311C8" w:rsidP="004A7DE7">
                      <w:pPr>
                        <w:jc w:val="center"/>
                        <w:rPr>
                          <w:rFonts w:ascii="Calibri" w:hAnsi="Calibri"/>
                        </w:rPr>
                      </w:pPr>
                      <w:r w:rsidRPr="00320F2F">
                        <w:rPr>
                          <w:noProof/>
                        </w:rPr>
                        <w:drawing>
                          <wp:inline distT="0" distB="0" distL="0" distR="0" wp14:anchorId="0CA63D5E" wp14:editId="17FC91E3">
                            <wp:extent cx="5257800" cy="4224528"/>
                            <wp:effectExtent l="0" t="0" r="0" b="508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6">
                                      <a:extLst>
                                        <a:ext uri="{28A0092B-C50C-407E-A947-70E740481C1C}">
                                          <a14:useLocalDpi xmlns:a14="http://schemas.microsoft.com/office/drawing/2010/main" val="0"/>
                                        </a:ext>
                                      </a:extLst>
                                    </a:blip>
                                    <a:srcRect l="7148" t="3099" r="6540" b="4401"/>
                                    <a:stretch/>
                                  </pic:blipFill>
                                  <pic:spPr bwMode="auto">
                                    <a:xfrm>
                                      <a:off x="0" y="0"/>
                                      <a:ext cx="5257800" cy="4224528"/>
                                    </a:xfrm>
                                    <a:prstGeom prst="rect">
                                      <a:avLst/>
                                    </a:prstGeom>
                                    <a:noFill/>
                                    <a:ln>
                                      <a:noFill/>
                                    </a:ln>
                                    <a:extLst>
                                      <a:ext uri="{53640926-AAD7-44D8-BBD7-CCE9431645EC}">
                                        <a14:shadowObscured xmlns:a14="http://schemas.microsoft.com/office/drawing/2010/main"/>
                                      </a:ext>
                                    </a:extLst>
                                  </pic:spPr>
                                </pic:pic>
                              </a:graphicData>
                            </a:graphic>
                          </wp:inline>
                        </w:drawing>
                      </w:r>
                    </w:p>
                    <w:p w14:paraId="0E598536" w14:textId="3EC204CA" w:rsidR="00D311C8" w:rsidRPr="004F600C" w:rsidRDefault="00D311C8" w:rsidP="004A7DE7">
                      <w:pPr>
                        <w:pStyle w:val="Caption"/>
                      </w:pPr>
                      <w:bookmarkStart w:id="205" w:name="_Toc486578507"/>
                      <w:bookmarkStart w:id="206" w:name="_Toc486578709"/>
                      <w:r w:rsidRPr="004A7DE7">
                        <w:rPr>
                          <w:b/>
                        </w:rPr>
                        <w:t>Figure 3.8</w:t>
                      </w:r>
                      <w:r>
                        <w:t xml:space="preserve">. </w:t>
                      </w:r>
                      <w:r w:rsidRPr="004F600C">
                        <w:t xml:space="preserve"> </w:t>
                      </w:r>
                      <w:r w:rsidRPr="00DB73BD">
                        <w:t xml:space="preserve">Illustrations of the trajectories tested in the initial ESRL global OSSE study.  Simulated dropsondes, indicated by the red circles are spaced 105 km apart.  The radii for the trajectories are as follows:  A – 200 and 300 km; E – 200, 300, and 400 km; F – 200, 400, and 600 km; G – 400, 600, and 800 km from the storm center.  Graphics taken from Figure 7 of Privé et al. (2013b) and </w:t>
                      </w:r>
                      <w:r>
                        <w:t>provided courtesy of Yuanfu Xie</w:t>
                      </w:r>
                      <w:r w:rsidRPr="004F600C">
                        <w:t>.</w:t>
                      </w:r>
                      <w:bookmarkEnd w:id="205"/>
                      <w:bookmarkEnd w:id="206"/>
                    </w:p>
                  </w:txbxContent>
                </v:textbox>
                <w10:wrap type="square"/>
              </v:shape>
            </w:pict>
          </mc:Fallback>
        </mc:AlternateContent>
      </w:r>
      <w:r w:rsidR="00271B5D" w:rsidRPr="0038064D">
        <w:t>For these experiments the forecast hurricane tracks show slight improvement in the along-track error, but little improvement in the cross-track error.  The forecast tracks for initialization at 12Z on 5 August are shown in Figure 3.</w:t>
      </w:r>
      <w:r w:rsidR="00F06375" w:rsidRPr="0038064D">
        <w:t>9</w:t>
      </w:r>
      <w:r w:rsidR="00271B5D" w:rsidRPr="0038064D">
        <w:t xml:space="preserve"> and the corresponding track forecast errors are summarized in Table 3.2.  The main effect of the UAS observations is to slow the too-rapid northward propagation of the storm in the first few days of the forecast.  As seen in Table 3.2, the track error was reduced at all forecast times.  The impact on the forecast fields was primarily seen within a 1000-km radius of the storm center, consistent with the observational region.  The greatest improvements were achieved for the trajectories with the larger radii.  While the focus was on track forecasts, assimilation of the </w:t>
      </w:r>
      <w:proofErr w:type="spellStart"/>
      <w:r w:rsidR="00271B5D" w:rsidRPr="0038064D">
        <w:t>dropsonde</w:t>
      </w:r>
      <w:proofErr w:type="spellEnd"/>
      <w:r w:rsidR="00271B5D" w:rsidRPr="0038064D">
        <w:t xml:space="preserve"> observations did also result in reductions in the error in the mean sea level pressure of the hurricane environment.</w:t>
      </w:r>
    </w:p>
    <w:p w14:paraId="2E23370E" w14:textId="39DDA4F6" w:rsidR="000F2410" w:rsidRPr="0038064D" w:rsidRDefault="004A7DE7" w:rsidP="006B72E8">
      <w:r>
        <w:rPr>
          <w:noProof/>
        </w:rPr>
        <mc:AlternateContent>
          <mc:Choice Requires="wps">
            <w:drawing>
              <wp:anchor distT="45720" distB="45720" distL="114300" distR="114300" simplePos="0" relativeHeight="251782144" behindDoc="0" locked="0" layoutInCell="1" allowOverlap="1" wp14:anchorId="070E42D1" wp14:editId="18606BAE">
                <wp:simplePos x="0" y="0"/>
                <wp:positionH relativeFrom="column">
                  <wp:align>center</wp:align>
                </wp:positionH>
                <wp:positionV relativeFrom="paragraph">
                  <wp:posOffset>182880</wp:posOffset>
                </wp:positionV>
                <wp:extent cx="5943600" cy="1404620"/>
                <wp:effectExtent l="0" t="0" r="0" b="571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1F82B5A5" w14:textId="77777777" w:rsidR="00D311C8" w:rsidRDefault="00D311C8" w:rsidP="004A7DE7">
                            <w:pPr>
                              <w:jc w:val="center"/>
                              <w:rPr>
                                <w:rFonts w:ascii="Calibri" w:hAnsi="Calibri"/>
                              </w:rPr>
                            </w:pPr>
                            <w:r w:rsidRPr="00D46C6D">
                              <w:rPr>
                                <w:noProof/>
                              </w:rPr>
                              <w:drawing>
                                <wp:inline distT="0" distB="0" distL="0" distR="0" wp14:anchorId="747F3741" wp14:editId="55EF660C">
                                  <wp:extent cx="5541264" cy="7397496"/>
                                  <wp:effectExtent l="0" t="0" r="254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a:extLst>
                                              <a:ext uri="{28A0092B-C50C-407E-A947-70E740481C1C}">
                                                <a14:useLocalDpi xmlns:a14="http://schemas.microsoft.com/office/drawing/2010/main" val="0"/>
                                              </a:ext>
                                            </a:extLst>
                                          </a:blip>
                                          <a:srcRect l="7053" t="4637" r="6390" b="7401"/>
                                          <a:stretch/>
                                        </pic:blipFill>
                                        <pic:spPr bwMode="auto">
                                          <a:xfrm>
                                            <a:off x="0" y="0"/>
                                            <a:ext cx="5541264" cy="7397496"/>
                                          </a:xfrm>
                                          <a:prstGeom prst="rect">
                                            <a:avLst/>
                                          </a:prstGeom>
                                          <a:noFill/>
                                          <a:ln>
                                            <a:noFill/>
                                          </a:ln>
                                          <a:extLst>
                                            <a:ext uri="{53640926-AAD7-44D8-BBD7-CCE9431645EC}">
                                              <a14:shadowObscured xmlns:a14="http://schemas.microsoft.com/office/drawing/2010/main"/>
                                            </a:ext>
                                          </a:extLst>
                                        </pic:spPr>
                                      </pic:pic>
                                    </a:graphicData>
                                  </a:graphic>
                                </wp:inline>
                              </w:drawing>
                            </w:r>
                          </w:p>
                          <w:p w14:paraId="5C9E104F" w14:textId="122B3206" w:rsidR="00D311C8" w:rsidRPr="004F600C" w:rsidRDefault="00D311C8" w:rsidP="004A7DE7">
                            <w:pPr>
                              <w:pStyle w:val="Caption"/>
                            </w:pPr>
                            <w:bookmarkStart w:id="207" w:name="_Toc486578508"/>
                            <w:bookmarkStart w:id="208" w:name="_Toc486578710"/>
                            <w:r w:rsidRPr="004A7DE7">
                              <w:rPr>
                                <w:b/>
                              </w:rPr>
                              <w:t>Figure 3.9</w:t>
                            </w:r>
                            <w:r>
                              <w:t xml:space="preserve">. </w:t>
                            </w:r>
                            <w:r w:rsidRPr="004F600C">
                              <w:t xml:space="preserve"> </w:t>
                            </w:r>
                            <w:r w:rsidRPr="00F06375">
                              <w:t xml:space="preserve">Comparison of forecast tracks (red) with the best track derived from the nature run for the hurricane forecast initialized at 12 Z on 5 August.  Graphics taken from Figure 8 of Privé et al. (2013b) and </w:t>
                            </w:r>
                            <w:r>
                              <w:t>provided courtesy of Yuanfu Xie</w:t>
                            </w:r>
                            <w:r w:rsidRPr="004F600C">
                              <w:t>.</w:t>
                            </w:r>
                            <w:bookmarkEnd w:id="207"/>
                            <w:bookmarkEnd w:id="208"/>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0E42D1" id="_x0000_s1089" type="#_x0000_t202" style="position:absolute;margin-left:0;margin-top:14.4pt;width:468pt;height:110.6pt;z-index:251782144;visibility:visible;mso-wrap-style:square;mso-width-percent:0;mso-height-percent:200;mso-wrap-distance-left:9pt;mso-wrap-distance-top:3.6pt;mso-wrap-distance-right:9pt;mso-wrap-distance-bottom:3.6pt;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IBNIgIAAB4EAAAOAAAAZHJzL2Uyb0RvYy54bWysU9uO2yAQfa/Uf0C8N3a8Sbqx4qy22aaq&#10;tL1Iu/0AjHGMCgwFEjv9+h1wkkbbt6o8oGGYOcycM6zuBq3IQTgvwVR0OskpEYZDI82uoj+et+9u&#10;KfGBmYYpMKKiR+Hp3frtm1VvS1FAB6oRjiCI8WVvK9qFYMss87wTmvkJWGHwsgWnWcCj22WNYz2i&#10;a5UVeb7IenCNdcCF9+h9GC/pOuG3reDhW9t6EYiqKNYW0u7SXsc9W69YuXPMdpKfymD/UIVm0uCj&#10;F6gHFhjZO/kXlJbcgYc2TDjoDNpWcpF6wG6m+atunjpmReoFyfH2QpP/f7D86+G7I7JB7ZYzSgzT&#10;KNKzGAL5AAMpIj+99SWGPVkMDAO6MTb16u0j8J+eGNh0zOzEvXPQd4I1WN80ZmZXqSOOjyB1/wUa&#10;fIbtAySgoXU6kod0EERHnY4XbWIpHJ3z5exmkeMVx7vpLJ8tiqRexspzunU+fBKgSTQq6lD8BM8O&#10;jz7Eclh5DomveVCy2Uql0sHt6o1y5MBwULZppQ5ehSlD+oou58U8IRuI+WmGtAw4yErqit7mcY2j&#10;Fen4aJoUEphUo42VKHPiJ1IykhOGekhSLG7OvNfQHJExB+Pg4kdDowP3m5Ieh7ai/teeOUGJ+myQ&#10;9TjhyZjN3yM9xJ299bWXGY4QFQ2UjOYmpB+ReLD3qMpWJr6ifGMFp1pxCBONpw8Tp/z6nKL+fOv1&#10;CwAAAP//AwBQSwMEFAAGAAgAAAAhAKdnp0baAAAABwEAAA8AAABkcnMvZG93bnJldi54bWxMj8FO&#10;wzAQRO9I/IO1lbhRu0FEbYhToUpcekGE9L6N3STCXofYbdO/ZznBcWZWM2/L7eyduNgpDoE0rJYK&#10;hKU2mIE6Dc3n2+MaRExIBl0gq+FmI2yr+7sSCxOu9GEvdeoEl1AsUEOf0lhIGdveeozLMFri7BQm&#10;j4nl1Ekz4ZXLvZOZUrn0OBAv9DjaXW/br/rsNWDj9rg/5Nnp/butqZmHg9ndtH5YzK8vIJKd098x&#10;/OIzOlTMdAxnMlE4DfxI0pCtmZ/TzVPOxpGNZ6VAVqX8z1/9AAAA//8DAFBLAQItABQABgAIAAAA&#10;IQC2gziS/gAAAOEBAAATAAAAAAAAAAAAAAAAAAAAAABbQ29udGVudF9UeXBlc10ueG1sUEsBAi0A&#10;FAAGAAgAAAAhADj9If/WAAAAlAEAAAsAAAAAAAAAAAAAAAAALwEAAF9yZWxzLy5yZWxzUEsBAi0A&#10;FAAGAAgAAAAhAPHsgE0iAgAAHgQAAA4AAAAAAAAAAAAAAAAALgIAAGRycy9lMm9Eb2MueG1sUEsB&#10;Ai0AFAAGAAgAAAAhAKdnp0baAAAABwEAAA8AAAAAAAAAAAAAAAAAfAQAAGRycy9kb3ducmV2Lnht&#10;bFBLBQYAAAAABAAEAPMAAACDBQAAAAA=&#10;" stroked="f">
                <v:textbox style="mso-fit-shape-to-text:t" inset="0,,0">
                  <w:txbxContent>
                    <w:p w14:paraId="1F82B5A5" w14:textId="77777777" w:rsidR="00D311C8" w:rsidRDefault="00D311C8" w:rsidP="004A7DE7">
                      <w:pPr>
                        <w:jc w:val="center"/>
                        <w:rPr>
                          <w:rFonts w:ascii="Calibri" w:hAnsi="Calibri"/>
                        </w:rPr>
                      </w:pPr>
                      <w:r w:rsidRPr="00D46C6D">
                        <w:rPr>
                          <w:noProof/>
                        </w:rPr>
                        <w:drawing>
                          <wp:inline distT="0" distB="0" distL="0" distR="0" wp14:anchorId="747F3741" wp14:editId="55EF660C">
                            <wp:extent cx="5541264" cy="7397496"/>
                            <wp:effectExtent l="0" t="0" r="254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a:extLst>
                                        <a:ext uri="{28A0092B-C50C-407E-A947-70E740481C1C}">
                                          <a14:useLocalDpi xmlns:a14="http://schemas.microsoft.com/office/drawing/2010/main" val="0"/>
                                        </a:ext>
                                      </a:extLst>
                                    </a:blip>
                                    <a:srcRect l="7053" t="4637" r="6390" b="7401"/>
                                    <a:stretch/>
                                  </pic:blipFill>
                                  <pic:spPr bwMode="auto">
                                    <a:xfrm>
                                      <a:off x="0" y="0"/>
                                      <a:ext cx="5541264" cy="7397496"/>
                                    </a:xfrm>
                                    <a:prstGeom prst="rect">
                                      <a:avLst/>
                                    </a:prstGeom>
                                    <a:noFill/>
                                    <a:ln>
                                      <a:noFill/>
                                    </a:ln>
                                    <a:extLst>
                                      <a:ext uri="{53640926-AAD7-44D8-BBD7-CCE9431645EC}">
                                        <a14:shadowObscured xmlns:a14="http://schemas.microsoft.com/office/drawing/2010/main"/>
                                      </a:ext>
                                    </a:extLst>
                                  </pic:spPr>
                                </pic:pic>
                              </a:graphicData>
                            </a:graphic>
                          </wp:inline>
                        </w:drawing>
                      </w:r>
                    </w:p>
                    <w:p w14:paraId="5C9E104F" w14:textId="122B3206" w:rsidR="00D311C8" w:rsidRPr="004F600C" w:rsidRDefault="00D311C8" w:rsidP="004A7DE7">
                      <w:pPr>
                        <w:pStyle w:val="Caption"/>
                      </w:pPr>
                      <w:bookmarkStart w:id="209" w:name="_Toc486578508"/>
                      <w:bookmarkStart w:id="210" w:name="_Toc486578710"/>
                      <w:r w:rsidRPr="004A7DE7">
                        <w:rPr>
                          <w:b/>
                        </w:rPr>
                        <w:t>Figure 3.9</w:t>
                      </w:r>
                      <w:r>
                        <w:t xml:space="preserve">. </w:t>
                      </w:r>
                      <w:r w:rsidRPr="004F600C">
                        <w:t xml:space="preserve"> </w:t>
                      </w:r>
                      <w:r w:rsidRPr="00F06375">
                        <w:t xml:space="preserve">Comparison of forecast tracks (red) with the best track derived from the nature run for the hurricane forecast initialized at 12 Z on 5 August.  Graphics taken from Figure 8 of Privé et al. (2013b) and </w:t>
                      </w:r>
                      <w:r>
                        <w:t>provided courtesy of Yuanfu Xie</w:t>
                      </w:r>
                      <w:r w:rsidRPr="004F600C">
                        <w:t>.</w:t>
                      </w:r>
                      <w:bookmarkEnd w:id="209"/>
                      <w:bookmarkEnd w:id="210"/>
                    </w:p>
                  </w:txbxContent>
                </v:textbox>
                <w10:wrap type="square"/>
              </v:shape>
            </w:pict>
          </mc:Fallback>
        </mc:AlternateContent>
      </w:r>
    </w:p>
    <w:p w14:paraId="5A85FF6E" w14:textId="64985074" w:rsidR="00F06375" w:rsidRPr="0038064D" w:rsidRDefault="00F06375" w:rsidP="00225CE2">
      <w:pPr>
        <w:pStyle w:val="Caption"/>
        <w:spacing w:after="120"/>
      </w:pPr>
      <w:bookmarkStart w:id="211" w:name="_Toc486578509"/>
      <w:bookmarkStart w:id="212" w:name="_Toc486578711"/>
      <w:r w:rsidRPr="004A7DE7">
        <w:rPr>
          <w:b/>
        </w:rPr>
        <w:t>Table 3.2</w:t>
      </w:r>
      <w:r w:rsidRPr="0038064D">
        <w:t xml:space="preserve">.  Track forecast errors for the various trajectories and control as shown in Figure 3.3.  All values are given in km.  Extracted from Table 2 from </w:t>
      </w:r>
      <w:proofErr w:type="spellStart"/>
      <w:r w:rsidRPr="0038064D">
        <w:t>Privé</w:t>
      </w:r>
      <w:proofErr w:type="spellEnd"/>
      <w:r w:rsidRPr="0038064D">
        <w:t xml:space="preserve"> et al. (2013b) and provided courtesy of </w:t>
      </w:r>
      <w:proofErr w:type="spellStart"/>
      <w:r w:rsidRPr="0038064D">
        <w:t>Yuanfu</w:t>
      </w:r>
      <w:proofErr w:type="spellEnd"/>
      <w:r w:rsidRPr="0038064D">
        <w:t xml:space="preserve"> </w:t>
      </w:r>
      <w:proofErr w:type="spellStart"/>
      <w:r w:rsidRPr="0038064D">
        <w:t>Xie</w:t>
      </w:r>
      <w:proofErr w:type="spellEnd"/>
      <w:r w:rsidRPr="0038064D">
        <w:t>.</w:t>
      </w:r>
      <w:bookmarkEnd w:id="211"/>
      <w:bookmarkEnd w:id="212"/>
    </w:p>
    <w:tbl>
      <w:tblPr>
        <w:tblStyle w:val="TableGrid2"/>
        <w:tblW w:w="0" w:type="auto"/>
        <w:tblLook w:val="04A0" w:firstRow="1" w:lastRow="0" w:firstColumn="1" w:lastColumn="0" w:noHBand="0" w:noVBand="1"/>
      </w:tblPr>
      <w:tblGrid>
        <w:gridCol w:w="1885"/>
        <w:gridCol w:w="1080"/>
        <w:gridCol w:w="1080"/>
        <w:gridCol w:w="1080"/>
        <w:gridCol w:w="1080"/>
        <w:gridCol w:w="1080"/>
        <w:gridCol w:w="1080"/>
      </w:tblGrid>
      <w:tr w:rsidR="00F06375" w:rsidRPr="00F06375" w14:paraId="5D67FFD7" w14:textId="77777777" w:rsidTr="00F06375">
        <w:tc>
          <w:tcPr>
            <w:tcW w:w="1885" w:type="dxa"/>
          </w:tcPr>
          <w:p w14:paraId="6F95CFC9" w14:textId="77777777" w:rsidR="00F06375" w:rsidRPr="00F06375" w:rsidRDefault="00F06375" w:rsidP="00F06375">
            <w:pPr>
              <w:rPr>
                <w:rFonts w:ascii="Calibri" w:eastAsia="Calibri" w:hAnsi="Calibri"/>
              </w:rPr>
            </w:pPr>
          </w:p>
        </w:tc>
        <w:tc>
          <w:tcPr>
            <w:tcW w:w="1080" w:type="dxa"/>
          </w:tcPr>
          <w:p w14:paraId="615142B6" w14:textId="77777777" w:rsidR="00F06375" w:rsidRPr="00F06375" w:rsidRDefault="00F06375" w:rsidP="00F06375">
            <w:pPr>
              <w:jc w:val="center"/>
              <w:rPr>
                <w:rFonts w:ascii="Calibri" w:eastAsia="Calibri" w:hAnsi="Calibri"/>
              </w:rPr>
            </w:pPr>
            <w:r w:rsidRPr="00F06375">
              <w:rPr>
                <w:rFonts w:ascii="Calibri" w:eastAsia="Calibri" w:hAnsi="Calibri"/>
              </w:rPr>
              <w:t>Analysis</w:t>
            </w:r>
          </w:p>
        </w:tc>
        <w:tc>
          <w:tcPr>
            <w:tcW w:w="1080" w:type="dxa"/>
          </w:tcPr>
          <w:p w14:paraId="05792127" w14:textId="77777777" w:rsidR="00F06375" w:rsidRPr="00F06375" w:rsidRDefault="00F06375" w:rsidP="00F06375">
            <w:pPr>
              <w:jc w:val="center"/>
              <w:rPr>
                <w:rFonts w:ascii="Calibri" w:eastAsia="Calibri" w:hAnsi="Calibri"/>
              </w:rPr>
            </w:pPr>
            <w:r w:rsidRPr="00F06375">
              <w:rPr>
                <w:rFonts w:ascii="Calibri" w:eastAsia="Calibri" w:hAnsi="Calibri"/>
              </w:rPr>
              <w:t xml:space="preserve">24 </w:t>
            </w:r>
            <w:proofErr w:type="spellStart"/>
            <w:r w:rsidRPr="00F06375">
              <w:rPr>
                <w:rFonts w:ascii="Calibri" w:eastAsia="Calibri" w:hAnsi="Calibri"/>
              </w:rPr>
              <w:t>hr</w:t>
            </w:r>
            <w:proofErr w:type="spellEnd"/>
          </w:p>
        </w:tc>
        <w:tc>
          <w:tcPr>
            <w:tcW w:w="1080" w:type="dxa"/>
          </w:tcPr>
          <w:p w14:paraId="12F99143" w14:textId="77777777" w:rsidR="00F06375" w:rsidRPr="00F06375" w:rsidRDefault="00F06375" w:rsidP="00F06375">
            <w:pPr>
              <w:jc w:val="center"/>
              <w:rPr>
                <w:rFonts w:ascii="Calibri" w:eastAsia="Calibri" w:hAnsi="Calibri"/>
              </w:rPr>
            </w:pPr>
            <w:r w:rsidRPr="00F06375">
              <w:rPr>
                <w:rFonts w:ascii="Calibri" w:eastAsia="Calibri" w:hAnsi="Calibri"/>
              </w:rPr>
              <w:t xml:space="preserve">48 </w:t>
            </w:r>
            <w:proofErr w:type="spellStart"/>
            <w:r w:rsidRPr="00F06375">
              <w:rPr>
                <w:rFonts w:ascii="Calibri" w:eastAsia="Calibri" w:hAnsi="Calibri"/>
              </w:rPr>
              <w:t>hr</w:t>
            </w:r>
            <w:proofErr w:type="spellEnd"/>
          </w:p>
        </w:tc>
        <w:tc>
          <w:tcPr>
            <w:tcW w:w="1080" w:type="dxa"/>
          </w:tcPr>
          <w:p w14:paraId="0B4684BF" w14:textId="77777777" w:rsidR="00F06375" w:rsidRPr="00F06375" w:rsidRDefault="00F06375" w:rsidP="00F06375">
            <w:pPr>
              <w:jc w:val="center"/>
              <w:rPr>
                <w:rFonts w:ascii="Calibri" w:eastAsia="Calibri" w:hAnsi="Calibri"/>
              </w:rPr>
            </w:pPr>
            <w:r w:rsidRPr="00F06375">
              <w:rPr>
                <w:rFonts w:ascii="Calibri" w:eastAsia="Calibri" w:hAnsi="Calibri"/>
              </w:rPr>
              <w:t xml:space="preserve">72 </w:t>
            </w:r>
            <w:proofErr w:type="spellStart"/>
            <w:r w:rsidRPr="00F06375">
              <w:rPr>
                <w:rFonts w:ascii="Calibri" w:eastAsia="Calibri" w:hAnsi="Calibri"/>
              </w:rPr>
              <w:t>hr</w:t>
            </w:r>
            <w:proofErr w:type="spellEnd"/>
          </w:p>
        </w:tc>
        <w:tc>
          <w:tcPr>
            <w:tcW w:w="1080" w:type="dxa"/>
          </w:tcPr>
          <w:p w14:paraId="2B5F38DA" w14:textId="77777777" w:rsidR="00F06375" w:rsidRPr="00F06375" w:rsidRDefault="00F06375" w:rsidP="00F06375">
            <w:pPr>
              <w:jc w:val="center"/>
              <w:rPr>
                <w:rFonts w:ascii="Calibri" w:eastAsia="Calibri" w:hAnsi="Calibri"/>
              </w:rPr>
            </w:pPr>
            <w:r w:rsidRPr="00F06375">
              <w:rPr>
                <w:rFonts w:ascii="Calibri" w:eastAsia="Calibri" w:hAnsi="Calibri"/>
              </w:rPr>
              <w:t xml:space="preserve">96 </w:t>
            </w:r>
            <w:proofErr w:type="spellStart"/>
            <w:r w:rsidRPr="00F06375">
              <w:rPr>
                <w:rFonts w:ascii="Calibri" w:eastAsia="Calibri" w:hAnsi="Calibri"/>
              </w:rPr>
              <w:t>hr</w:t>
            </w:r>
            <w:proofErr w:type="spellEnd"/>
          </w:p>
        </w:tc>
        <w:tc>
          <w:tcPr>
            <w:tcW w:w="1080" w:type="dxa"/>
          </w:tcPr>
          <w:p w14:paraId="7F14D623" w14:textId="77777777" w:rsidR="00F06375" w:rsidRPr="00F06375" w:rsidRDefault="00F06375" w:rsidP="00F06375">
            <w:pPr>
              <w:jc w:val="center"/>
              <w:rPr>
                <w:rFonts w:ascii="Calibri" w:eastAsia="Calibri" w:hAnsi="Calibri"/>
              </w:rPr>
            </w:pPr>
            <w:r w:rsidRPr="00F06375">
              <w:rPr>
                <w:rFonts w:ascii="Calibri" w:eastAsia="Calibri" w:hAnsi="Calibri"/>
              </w:rPr>
              <w:t xml:space="preserve">120 </w:t>
            </w:r>
            <w:proofErr w:type="spellStart"/>
            <w:r w:rsidRPr="00F06375">
              <w:rPr>
                <w:rFonts w:ascii="Calibri" w:eastAsia="Calibri" w:hAnsi="Calibri"/>
              </w:rPr>
              <w:t>hr</w:t>
            </w:r>
            <w:proofErr w:type="spellEnd"/>
          </w:p>
        </w:tc>
      </w:tr>
      <w:tr w:rsidR="00F06375" w:rsidRPr="00F06375" w14:paraId="299CFDFE" w14:textId="77777777" w:rsidTr="00F06375">
        <w:tc>
          <w:tcPr>
            <w:tcW w:w="1885" w:type="dxa"/>
          </w:tcPr>
          <w:p w14:paraId="79CEB025" w14:textId="77777777" w:rsidR="00F06375" w:rsidRPr="00F06375" w:rsidRDefault="00F06375" w:rsidP="00F06375">
            <w:pPr>
              <w:rPr>
                <w:rFonts w:ascii="Calibri" w:eastAsia="Calibri" w:hAnsi="Calibri"/>
              </w:rPr>
            </w:pPr>
            <w:r w:rsidRPr="00F06375">
              <w:rPr>
                <w:rFonts w:ascii="Calibri" w:eastAsia="Calibri" w:hAnsi="Calibri"/>
              </w:rPr>
              <w:t>Control</w:t>
            </w:r>
          </w:p>
        </w:tc>
        <w:tc>
          <w:tcPr>
            <w:tcW w:w="1080" w:type="dxa"/>
          </w:tcPr>
          <w:p w14:paraId="094881DE" w14:textId="77777777" w:rsidR="00F06375" w:rsidRPr="00F06375" w:rsidRDefault="00F06375" w:rsidP="00F06375">
            <w:pPr>
              <w:jc w:val="center"/>
              <w:rPr>
                <w:rFonts w:ascii="Calibri" w:eastAsia="Calibri" w:hAnsi="Calibri"/>
              </w:rPr>
            </w:pPr>
            <w:r w:rsidRPr="00F06375">
              <w:rPr>
                <w:rFonts w:ascii="Calibri" w:eastAsia="Calibri" w:hAnsi="Calibri"/>
              </w:rPr>
              <w:t>108</w:t>
            </w:r>
          </w:p>
        </w:tc>
        <w:tc>
          <w:tcPr>
            <w:tcW w:w="1080" w:type="dxa"/>
          </w:tcPr>
          <w:p w14:paraId="3DAAD008" w14:textId="77777777" w:rsidR="00F06375" w:rsidRPr="00F06375" w:rsidRDefault="00F06375" w:rsidP="00F06375">
            <w:pPr>
              <w:jc w:val="center"/>
              <w:rPr>
                <w:rFonts w:ascii="Calibri" w:eastAsia="Calibri" w:hAnsi="Calibri"/>
              </w:rPr>
            </w:pPr>
            <w:r w:rsidRPr="00F06375">
              <w:rPr>
                <w:rFonts w:ascii="Calibri" w:eastAsia="Calibri" w:hAnsi="Calibri"/>
              </w:rPr>
              <w:t>127</w:t>
            </w:r>
          </w:p>
        </w:tc>
        <w:tc>
          <w:tcPr>
            <w:tcW w:w="1080" w:type="dxa"/>
          </w:tcPr>
          <w:p w14:paraId="5CFB8717" w14:textId="77777777" w:rsidR="00F06375" w:rsidRPr="00F06375" w:rsidRDefault="00F06375" w:rsidP="00F06375">
            <w:pPr>
              <w:jc w:val="center"/>
              <w:rPr>
                <w:rFonts w:ascii="Calibri" w:eastAsia="Calibri" w:hAnsi="Calibri"/>
              </w:rPr>
            </w:pPr>
            <w:r w:rsidRPr="00F06375">
              <w:rPr>
                <w:rFonts w:ascii="Calibri" w:eastAsia="Calibri" w:hAnsi="Calibri"/>
              </w:rPr>
              <w:t>170</w:t>
            </w:r>
          </w:p>
        </w:tc>
        <w:tc>
          <w:tcPr>
            <w:tcW w:w="1080" w:type="dxa"/>
          </w:tcPr>
          <w:p w14:paraId="387A626F" w14:textId="77777777" w:rsidR="00F06375" w:rsidRPr="00F06375" w:rsidRDefault="00F06375" w:rsidP="00F06375">
            <w:pPr>
              <w:jc w:val="center"/>
              <w:rPr>
                <w:rFonts w:ascii="Calibri" w:eastAsia="Calibri" w:hAnsi="Calibri"/>
              </w:rPr>
            </w:pPr>
            <w:r w:rsidRPr="00F06375">
              <w:rPr>
                <w:rFonts w:ascii="Calibri" w:eastAsia="Calibri" w:hAnsi="Calibri"/>
              </w:rPr>
              <w:t>264</w:t>
            </w:r>
          </w:p>
        </w:tc>
        <w:tc>
          <w:tcPr>
            <w:tcW w:w="1080" w:type="dxa"/>
          </w:tcPr>
          <w:p w14:paraId="4A1F1770" w14:textId="77777777" w:rsidR="00F06375" w:rsidRPr="00F06375" w:rsidRDefault="00F06375" w:rsidP="00F06375">
            <w:pPr>
              <w:jc w:val="center"/>
              <w:rPr>
                <w:rFonts w:ascii="Calibri" w:eastAsia="Calibri" w:hAnsi="Calibri"/>
              </w:rPr>
            </w:pPr>
            <w:r w:rsidRPr="00F06375">
              <w:rPr>
                <w:rFonts w:ascii="Calibri" w:eastAsia="Calibri" w:hAnsi="Calibri"/>
              </w:rPr>
              <w:t>367</w:t>
            </w:r>
          </w:p>
        </w:tc>
        <w:tc>
          <w:tcPr>
            <w:tcW w:w="1080" w:type="dxa"/>
          </w:tcPr>
          <w:p w14:paraId="25D2F8BC" w14:textId="77777777" w:rsidR="00F06375" w:rsidRPr="00F06375" w:rsidRDefault="00F06375" w:rsidP="00F06375">
            <w:pPr>
              <w:jc w:val="center"/>
              <w:rPr>
                <w:rFonts w:ascii="Calibri" w:eastAsia="Calibri" w:hAnsi="Calibri"/>
              </w:rPr>
            </w:pPr>
            <w:r w:rsidRPr="00F06375">
              <w:rPr>
                <w:rFonts w:ascii="Calibri" w:eastAsia="Calibri" w:hAnsi="Calibri"/>
              </w:rPr>
              <w:t>692</w:t>
            </w:r>
          </w:p>
        </w:tc>
      </w:tr>
      <w:tr w:rsidR="00F06375" w:rsidRPr="00F06375" w14:paraId="0EC6292C" w14:textId="77777777" w:rsidTr="00F06375">
        <w:tc>
          <w:tcPr>
            <w:tcW w:w="1885" w:type="dxa"/>
          </w:tcPr>
          <w:p w14:paraId="06C8CDDF" w14:textId="77777777" w:rsidR="00F06375" w:rsidRPr="00F06375" w:rsidRDefault="00F06375" w:rsidP="00F06375">
            <w:pPr>
              <w:rPr>
                <w:rFonts w:ascii="Calibri" w:eastAsia="Calibri" w:hAnsi="Calibri"/>
              </w:rPr>
            </w:pPr>
            <w:r w:rsidRPr="00F06375">
              <w:rPr>
                <w:rFonts w:ascii="Calibri" w:eastAsia="Calibri" w:hAnsi="Calibri"/>
              </w:rPr>
              <w:t>Trajectory AA</w:t>
            </w:r>
          </w:p>
        </w:tc>
        <w:tc>
          <w:tcPr>
            <w:tcW w:w="1080" w:type="dxa"/>
          </w:tcPr>
          <w:p w14:paraId="608E9A42" w14:textId="77777777" w:rsidR="00F06375" w:rsidRPr="00F06375" w:rsidRDefault="00F06375" w:rsidP="00F06375">
            <w:pPr>
              <w:jc w:val="center"/>
              <w:rPr>
                <w:rFonts w:ascii="Calibri" w:eastAsia="Calibri" w:hAnsi="Calibri"/>
              </w:rPr>
            </w:pPr>
            <w:r w:rsidRPr="00F06375">
              <w:rPr>
                <w:rFonts w:ascii="Calibri" w:eastAsia="Calibri" w:hAnsi="Calibri"/>
              </w:rPr>
              <w:t>67</w:t>
            </w:r>
          </w:p>
        </w:tc>
        <w:tc>
          <w:tcPr>
            <w:tcW w:w="1080" w:type="dxa"/>
          </w:tcPr>
          <w:p w14:paraId="59C0C34C" w14:textId="77777777" w:rsidR="00F06375" w:rsidRPr="00F06375" w:rsidRDefault="00F06375" w:rsidP="00F06375">
            <w:pPr>
              <w:jc w:val="center"/>
              <w:rPr>
                <w:rFonts w:ascii="Calibri" w:eastAsia="Calibri" w:hAnsi="Calibri"/>
              </w:rPr>
            </w:pPr>
            <w:r w:rsidRPr="00F06375">
              <w:rPr>
                <w:rFonts w:ascii="Calibri" w:eastAsia="Calibri" w:hAnsi="Calibri"/>
              </w:rPr>
              <w:t>92</w:t>
            </w:r>
          </w:p>
        </w:tc>
        <w:tc>
          <w:tcPr>
            <w:tcW w:w="1080" w:type="dxa"/>
          </w:tcPr>
          <w:p w14:paraId="531114F9" w14:textId="77777777" w:rsidR="00F06375" w:rsidRPr="00F06375" w:rsidRDefault="00F06375" w:rsidP="00F06375">
            <w:pPr>
              <w:jc w:val="center"/>
              <w:rPr>
                <w:rFonts w:ascii="Calibri" w:eastAsia="Calibri" w:hAnsi="Calibri"/>
              </w:rPr>
            </w:pPr>
            <w:r w:rsidRPr="00F06375">
              <w:rPr>
                <w:rFonts w:ascii="Calibri" w:eastAsia="Calibri" w:hAnsi="Calibri"/>
              </w:rPr>
              <w:t>171</w:t>
            </w:r>
          </w:p>
        </w:tc>
        <w:tc>
          <w:tcPr>
            <w:tcW w:w="1080" w:type="dxa"/>
          </w:tcPr>
          <w:p w14:paraId="515E708B" w14:textId="77777777" w:rsidR="00F06375" w:rsidRPr="00F06375" w:rsidRDefault="00F06375" w:rsidP="00F06375">
            <w:pPr>
              <w:jc w:val="center"/>
              <w:rPr>
                <w:rFonts w:ascii="Calibri" w:eastAsia="Calibri" w:hAnsi="Calibri"/>
              </w:rPr>
            </w:pPr>
            <w:r w:rsidRPr="00F06375">
              <w:rPr>
                <w:rFonts w:ascii="Calibri" w:eastAsia="Calibri" w:hAnsi="Calibri"/>
              </w:rPr>
              <w:t>210</w:t>
            </w:r>
          </w:p>
        </w:tc>
        <w:tc>
          <w:tcPr>
            <w:tcW w:w="1080" w:type="dxa"/>
          </w:tcPr>
          <w:p w14:paraId="2F106767" w14:textId="77777777" w:rsidR="00F06375" w:rsidRPr="00F06375" w:rsidRDefault="00F06375" w:rsidP="00F06375">
            <w:pPr>
              <w:jc w:val="center"/>
              <w:rPr>
                <w:rFonts w:ascii="Calibri" w:eastAsia="Calibri" w:hAnsi="Calibri"/>
              </w:rPr>
            </w:pPr>
            <w:r w:rsidRPr="00F06375">
              <w:rPr>
                <w:rFonts w:ascii="Calibri" w:eastAsia="Calibri" w:hAnsi="Calibri"/>
              </w:rPr>
              <w:t>347</w:t>
            </w:r>
          </w:p>
        </w:tc>
        <w:tc>
          <w:tcPr>
            <w:tcW w:w="1080" w:type="dxa"/>
          </w:tcPr>
          <w:p w14:paraId="235BAB45" w14:textId="77777777" w:rsidR="00F06375" w:rsidRPr="00F06375" w:rsidRDefault="00F06375" w:rsidP="00F06375">
            <w:pPr>
              <w:jc w:val="center"/>
              <w:rPr>
                <w:rFonts w:ascii="Calibri" w:eastAsia="Calibri" w:hAnsi="Calibri"/>
              </w:rPr>
            </w:pPr>
            <w:r w:rsidRPr="00F06375">
              <w:rPr>
                <w:rFonts w:ascii="Calibri" w:eastAsia="Calibri" w:hAnsi="Calibri"/>
              </w:rPr>
              <w:t>635</w:t>
            </w:r>
          </w:p>
        </w:tc>
      </w:tr>
      <w:tr w:rsidR="00F06375" w:rsidRPr="00F06375" w14:paraId="383AAFDB" w14:textId="77777777" w:rsidTr="00F06375">
        <w:tc>
          <w:tcPr>
            <w:tcW w:w="1885" w:type="dxa"/>
          </w:tcPr>
          <w:p w14:paraId="63262BD0" w14:textId="77777777" w:rsidR="00F06375" w:rsidRPr="00F06375" w:rsidRDefault="00F06375" w:rsidP="00F06375">
            <w:pPr>
              <w:rPr>
                <w:rFonts w:ascii="Calibri" w:eastAsia="Calibri" w:hAnsi="Calibri"/>
              </w:rPr>
            </w:pPr>
            <w:r w:rsidRPr="00F06375">
              <w:rPr>
                <w:rFonts w:ascii="Calibri" w:eastAsia="Calibri" w:hAnsi="Calibri"/>
              </w:rPr>
              <w:t>Trajectory AAA</w:t>
            </w:r>
          </w:p>
        </w:tc>
        <w:tc>
          <w:tcPr>
            <w:tcW w:w="1080" w:type="dxa"/>
          </w:tcPr>
          <w:p w14:paraId="4A6BB88F" w14:textId="77777777" w:rsidR="00F06375" w:rsidRPr="00F06375" w:rsidRDefault="00F06375" w:rsidP="00F06375">
            <w:pPr>
              <w:jc w:val="center"/>
              <w:rPr>
                <w:rFonts w:ascii="Calibri" w:eastAsia="Calibri" w:hAnsi="Calibri"/>
              </w:rPr>
            </w:pPr>
            <w:r w:rsidRPr="00F06375">
              <w:rPr>
                <w:rFonts w:ascii="Calibri" w:eastAsia="Calibri" w:hAnsi="Calibri"/>
              </w:rPr>
              <w:t>67</w:t>
            </w:r>
          </w:p>
        </w:tc>
        <w:tc>
          <w:tcPr>
            <w:tcW w:w="1080" w:type="dxa"/>
          </w:tcPr>
          <w:p w14:paraId="2194124E" w14:textId="77777777" w:rsidR="00F06375" w:rsidRPr="00F06375" w:rsidRDefault="00F06375" w:rsidP="00F06375">
            <w:pPr>
              <w:jc w:val="center"/>
              <w:rPr>
                <w:rFonts w:ascii="Calibri" w:eastAsia="Calibri" w:hAnsi="Calibri"/>
              </w:rPr>
            </w:pPr>
            <w:r w:rsidRPr="00F06375">
              <w:rPr>
                <w:rFonts w:ascii="Calibri" w:eastAsia="Calibri" w:hAnsi="Calibri"/>
              </w:rPr>
              <w:t>92</w:t>
            </w:r>
          </w:p>
        </w:tc>
        <w:tc>
          <w:tcPr>
            <w:tcW w:w="1080" w:type="dxa"/>
          </w:tcPr>
          <w:p w14:paraId="488EF155" w14:textId="77777777" w:rsidR="00F06375" w:rsidRPr="00F06375" w:rsidRDefault="00F06375" w:rsidP="00F06375">
            <w:pPr>
              <w:jc w:val="center"/>
              <w:rPr>
                <w:rFonts w:ascii="Calibri" w:eastAsia="Calibri" w:hAnsi="Calibri"/>
              </w:rPr>
            </w:pPr>
            <w:r w:rsidRPr="00F06375">
              <w:rPr>
                <w:rFonts w:ascii="Calibri" w:eastAsia="Calibri" w:hAnsi="Calibri"/>
              </w:rPr>
              <w:t>171</w:t>
            </w:r>
          </w:p>
        </w:tc>
        <w:tc>
          <w:tcPr>
            <w:tcW w:w="1080" w:type="dxa"/>
          </w:tcPr>
          <w:p w14:paraId="2ECD3028" w14:textId="77777777" w:rsidR="00F06375" w:rsidRPr="00F06375" w:rsidRDefault="00F06375" w:rsidP="00F06375">
            <w:pPr>
              <w:jc w:val="center"/>
              <w:rPr>
                <w:rFonts w:ascii="Calibri" w:eastAsia="Calibri" w:hAnsi="Calibri"/>
              </w:rPr>
            </w:pPr>
            <w:r w:rsidRPr="00F06375">
              <w:rPr>
                <w:rFonts w:ascii="Calibri" w:eastAsia="Calibri" w:hAnsi="Calibri"/>
              </w:rPr>
              <w:t>210</w:t>
            </w:r>
          </w:p>
        </w:tc>
        <w:tc>
          <w:tcPr>
            <w:tcW w:w="1080" w:type="dxa"/>
          </w:tcPr>
          <w:p w14:paraId="10BD460D" w14:textId="77777777" w:rsidR="00F06375" w:rsidRPr="00F06375" w:rsidRDefault="00F06375" w:rsidP="00F06375">
            <w:pPr>
              <w:jc w:val="center"/>
              <w:rPr>
                <w:rFonts w:ascii="Calibri" w:eastAsia="Calibri" w:hAnsi="Calibri"/>
              </w:rPr>
            </w:pPr>
            <w:r w:rsidRPr="00F06375">
              <w:rPr>
                <w:rFonts w:ascii="Calibri" w:eastAsia="Calibri" w:hAnsi="Calibri"/>
              </w:rPr>
              <w:t>347</w:t>
            </w:r>
          </w:p>
        </w:tc>
        <w:tc>
          <w:tcPr>
            <w:tcW w:w="1080" w:type="dxa"/>
          </w:tcPr>
          <w:p w14:paraId="48351A31" w14:textId="77777777" w:rsidR="00F06375" w:rsidRPr="00F06375" w:rsidRDefault="00F06375" w:rsidP="00F06375">
            <w:pPr>
              <w:jc w:val="center"/>
              <w:rPr>
                <w:rFonts w:ascii="Calibri" w:eastAsia="Calibri" w:hAnsi="Calibri"/>
              </w:rPr>
            </w:pPr>
            <w:r w:rsidRPr="00F06375">
              <w:rPr>
                <w:rFonts w:ascii="Calibri" w:eastAsia="Calibri" w:hAnsi="Calibri"/>
              </w:rPr>
              <w:t>635</w:t>
            </w:r>
          </w:p>
        </w:tc>
      </w:tr>
      <w:tr w:rsidR="00F06375" w:rsidRPr="00F06375" w14:paraId="7671A95F" w14:textId="77777777" w:rsidTr="00F06375">
        <w:tc>
          <w:tcPr>
            <w:tcW w:w="1885" w:type="dxa"/>
          </w:tcPr>
          <w:p w14:paraId="3E79272C" w14:textId="77777777" w:rsidR="00F06375" w:rsidRPr="00F06375" w:rsidRDefault="00F06375" w:rsidP="00F06375">
            <w:pPr>
              <w:rPr>
                <w:rFonts w:ascii="Calibri" w:eastAsia="Calibri" w:hAnsi="Calibri"/>
              </w:rPr>
            </w:pPr>
            <w:r w:rsidRPr="00F06375">
              <w:rPr>
                <w:rFonts w:ascii="Calibri" w:eastAsia="Calibri" w:hAnsi="Calibri"/>
              </w:rPr>
              <w:t>Trajectory EE</w:t>
            </w:r>
          </w:p>
        </w:tc>
        <w:tc>
          <w:tcPr>
            <w:tcW w:w="1080" w:type="dxa"/>
          </w:tcPr>
          <w:p w14:paraId="48E088D1" w14:textId="77777777" w:rsidR="00F06375" w:rsidRPr="00F06375" w:rsidRDefault="00F06375" w:rsidP="00F06375">
            <w:pPr>
              <w:jc w:val="center"/>
              <w:rPr>
                <w:rFonts w:ascii="Calibri" w:eastAsia="Calibri" w:hAnsi="Calibri"/>
              </w:rPr>
            </w:pPr>
            <w:r w:rsidRPr="00F06375">
              <w:rPr>
                <w:rFonts w:ascii="Calibri" w:eastAsia="Calibri" w:hAnsi="Calibri"/>
              </w:rPr>
              <w:t>67</w:t>
            </w:r>
          </w:p>
        </w:tc>
        <w:tc>
          <w:tcPr>
            <w:tcW w:w="1080" w:type="dxa"/>
          </w:tcPr>
          <w:p w14:paraId="68ED9EDA" w14:textId="77777777" w:rsidR="00F06375" w:rsidRPr="00F06375" w:rsidRDefault="00F06375" w:rsidP="00F06375">
            <w:pPr>
              <w:jc w:val="center"/>
              <w:rPr>
                <w:rFonts w:ascii="Calibri" w:eastAsia="Calibri" w:hAnsi="Calibri"/>
              </w:rPr>
            </w:pPr>
            <w:r w:rsidRPr="00F06375">
              <w:rPr>
                <w:rFonts w:ascii="Calibri" w:eastAsia="Calibri" w:hAnsi="Calibri"/>
              </w:rPr>
              <w:t>84</w:t>
            </w:r>
          </w:p>
        </w:tc>
        <w:tc>
          <w:tcPr>
            <w:tcW w:w="1080" w:type="dxa"/>
          </w:tcPr>
          <w:p w14:paraId="7EF404BB" w14:textId="77777777" w:rsidR="00F06375" w:rsidRPr="00F06375" w:rsidRDefault="00F06375" w:rsidP="00F06375">
            <w:pPr>
              <w:jc w:val="center"/>
              <w:rPr>
                <w:rFonts w:ascii="Calibri" w:eastAsia="Calibri" w:hAnsi="Calibri"/>
              </w:rPr>
            </w:pPr>
            <w:r w:rsidRPr="00F06375">
              <w:rPr>
                <w:rFonts w:ascii="Calibri" w:eastAsia="Calibri" w:hAnsi="Calibri"/>
              </w:rPr>
              <w:t>134</w:t>
            </w:r>
          </w:p>
        </w:tc>
        <w:tc>
          <w:tcPr>
            <w:tcW w:w="1080" w:type="dxa"/>
          </w:tcPr>
          <w:p w14:paraId="72667D94" w14:textId="77777777" w:rsidR="00F06375" w:rsidRPr="00F06375" w:rsidRDefault="00F06375" w:rsidP="00F06375">
            <w:pPr>
              <w:jc w:val="center"/>
              <w:rPr>
                <w:rFonts w:ascii="Calibri" w:eastAsia="Calibri" w:hAnsi="Calibri"/>
              </w:rPr>
            </w:pPr>
            <w:r w:rsidRPr="00F06375">
              <w:rPr>
                <w:rFonts w:ascii="Calibri" w:eastAsia="Calibri" w:hAnsi="Calibri"/>
              </w:rPr>
              <w:t>174</w:t>
            </w:r>
          </w:p>
        </w:tc>
        <w:tc>
          <w:tcPr>
            <w:tcW w:w="1080" w:type="dxa"/>
          </w:tcPr>
          <w:p w14:paraId="60EC9C83" w14:textId="77777777" w:rsidR="00F06375" w:rsidRPr="00F06375" w:rsidRDefault="00F06375" w:rsidP="00F06375">
            <w:pPr>
              <w:jc w:val="center"/>
              <w:rPr>
                <w:rFonts w:ascii="Calibri" w:eastAsia="Calibri" w:hAnsi="Calibri"/>
              </w:rPr>
            </w:pPr>
            <w:r w:rsidRPr="00F06375">
              <w:rPr>
                <w:rFonts w:ascii="Calibri" w:eastAsia="Calibri" w:hAnsi="Calibri"/>
              </w:rPr>
              <w:t>288</w:t>
            </w:r>
          </w:p>
        </w:tc>
        <w:tc>
          <w:tcPr>
            <w:tcW w:w="1080" w:type="dxa"/>
          </w:tcPr>
          <w:p w14:paraId="703D3045" w14:textId="77777777" w:rsidR="00F06375" w:rsidRPr="00F06375" w:rsidRDefault="00F06375" w:rsidP="00F06375">
            <w:pPr>
              <w:jc w:val="center"/>
              <w:rPr>
                <w:rFonts w:ascii="Calibri" w:eastAsia="Calibri" w:hAnsi="Calibri"/>
              </w:rPr>
            </w:pPr>
            <w:r w:rsidRPr="00F06375">
              <w:rPr>
                <w:rFonts w:ascii="Calibri" w:eastAsia="Calibri" w:hAnsi="Calibri"/>
              </w:rPr>
              <w:t>456</w:t>
            </w:r>
          </w:p>
        </w:tc>
      </w:tr>
      <w:tr w:rsidR="00F06375" w:rsidRPr="00F06375" w14:paraId="0CC47478" w14:textId="77777777" w:rsidTr="00F06375">
        <w:tc>
          <w:tcPr>
            <w:tcW w:w="1885" w:type="dxa"/>
          </w:tcPr>
          <w:p w14:paraId="017B8758" w14:textId="77777777" w:rsidR="00F06375" w:rsidRPr="00F06375" w:rsidRDefault="00F06375" w:rsidP="00F06375">
            <w:pPr>
              <w:rPr>
                <w:rFonts w:ascii="Calibri" w:eastAsia="Calibri" w:hAnsi="Calibri"/>
              </w:rPr>
            </w:pPr>
            <w:r w:rsidRPr="00F06375">
              <w:rPr>
                <w:rFonts w:ascii="Calibri" w:eastAsia="Calibri" w:hAnsi="Calibri"/>
              </w:rPr>
              <w:t>Trajectory F</w:t>
            </w:r>
          </w:p>
        </w:tc>
        <w:tc>
          <w:tcPr>
            <w:tcW w:w="1080" w:type="dxa"/>
          </w:tcPr>
          <w:p w14:paraId="7B03E8BF" w14:textId="77777777" w:rsidR="00F06375" w:rsidRPr="00F06375" w:rsidRDefault="00F06375" w:rsidP="00F06375">
            <w:pPr>
              <w:jc w:val="center"/>
              <w:rPr>
                <w:rFonts w:ascii="Calibri" w:eastAsia="Calibri" w:hAnsi="Calibri"/>
              </w:rPr>
            </w:pPr>
            <w:r w:rsidRPr="00F06375">
              <w:rPr>
                <w:rFonts w:ascii="Calibri" w:eastAsia="Calibri" w:hAnsi="Calibri"/>
              </w:rPr>
              <w:t>70</w:t>
            </w:r>
          </w:p>
        </w:tc>
        <w:tc>
          <w:tcPr>
            <w:tcW w:w="1080" w:type="dxa"/>
          </w:tcPr>
          <w:p w14:paraId="6004E6EA" w14:textId="77777777" w:rsidR="00F06375" w:rsidRPr="00F06375" w:rsidRDefault="00F06375" w:rsidP="00F06375">
            <w:pPr>
              <w:jc w:val="center"/>
              <w:rPr>
                <w:rFonts w:ascii="Calibri" w:eastAsia="Calibri" w:hAnsi="Calibri"/>
              </w:rPr>
            </w:pPr>
            <w:r w:rsidRPr="00F06375">
              <w:rPr>
                <w:rFonts w:ascii="Calibri" w:eastAsia="Calibri" w:hAnsi="Calibri"/>
              </w:rPr>
              <w:t>30</w:t>
            </w:r>
          </w:p>
        </w:tc>
        <w:tc>
          <w:tcPr>
            <w:tcW w:w="1080" w:type="dxa"/>
          </w:tcPr>
          <w:p w14:paraId="371B8A3B" w14:textId="77777777" w:rsidR="00F06375" w:rsidRPr="00F06375" w:rsidRDefault="00F06375" w:rsidP="00F06375">
            <w:pPr>
              <w:jc w:val="center"/>
              <w:rPr>
                <w:rFonts w:ascii="Calibri" w:eastAsia="Calibri" w:hAnsi="Calibri"/>
              </w:rPr>
            </w:pPr>
            <w:r w:rsidRPr="00F06375">
              <w:rPr>
                <w:rFonts w:ascii="Calibri" w:eastAsia="Calibri" w:hAnsi="Calibri"/>
              </w:rPr>
              <w:t>127</w:t>
            </w:r>
          </w:p>
        </w:tc>
        <w:tc>
          <w:tcPr>
            <w:tcW w:w="1080" w:type="dxa"/>
          </w:tcPr>
          <w:p w14:paraId="3692D080" w14:textId="77777777" w:rsidR="00F06375" w:rsidRPr="00F06375" w:rsidRDefault="00F06375" w:rsidP="00F06375">
            <w:pPr>
              <w:jc w:val="center"/>
              <w:rPr>
                <w:rFonts w:ascii="Calibri" w:eastAsia="Calibri" w:hAnsi="Calibri"/>
              </w:rPr>
            </w:pPr>
            <w:r w:rsidRPr="00F06375">
              <w:rPr>
                <w:rFonts w:ascii="Calibri" w:eastAsia="Calibri" w:hAnsi="Calibri"/>
              </w:rPr>
              <w:t>164</w:t>
            </w:r>
          </w:p>
        </w:tc>
        <w:tc>
          <w:tcPr>
            <w:tcW w:w="1080" w:type="dxa"/>
          </w:tcPr>
          <w:p w14:paraId="39559AE3" w14:textId="77777777" w:rsidR="00F06375" w:rsidRPr="00F06375" w:rsidRDefault="00F06375" w:rsidP="00F06375">
            <w:pPr>
              <w:jc w:val="center"/>
              <w:rPr>
                <w:rFonts w:ascii="Calibri" w:eastAsia="Calibri" w:hAnsi="Calibri"/>
              </w:rPr>
            </w:pPr>
            <w:r w:rsidRPr="00F06375">
              <w:rPr>
                <w:rFonts w:ascii="Calibri" w:eastAsia="Calibri" w:hAnsi="Calibri"/>
              </w:rPr>
              <w:t>293</w:t>
            </w:r>
          </w:p>
        </w:tc>
        <w:tc>
          <w:tcPr>
            <w:tcW w:w="1080" w:type="dxa"/>
          </w:tcPr>
          <w:p w14:paraId="2423CEE2" w14:textId="77777777" w:rsidR="00F06375" w:rsidRPr="00F06375" w:rsidRDefault="00F06375" w:rsidP="00F06375">
            <w:pPr>
              <w:jc w:val="center"/>
              <w:rPr>
                <w:rFonts w:ascii="Calibri" w:eastAsia="Calibri" w:hAnsi="Calibri"/>
              </w:rPr>
            </w:pPr>
            <w:r w:rsidRPr="00F06375">
              <w:rPr>
                <w:rFonts w:ascii="Calibri" w:eastAsia="Calibri" w:hAnsi="Calibri"/>
              </w:rPr>
              <w:t>405</w:t>
            </w:r>
          </w:p>
        </w:tc>
      </w:tr>
      <w:tr w:rsidR="00F06375" w:rsidRPr="00F06375" w14:paraId="79D32DBA" w14:textId="77777777" w:rsidTr="00F06375">
        <w:tc>
          <w:tcPr>
            <w:tcW w:w="1885" w:type="dxa"/>
          </w:tcPr>
          <w:p w14:paraId="67B4D431" w14:textId="77777777" w:rsidR="00F06375" w:rsidRPr="00F06375" w:rsidRDefault="00F06375" w:rsidP="00F06375">
            <w:pPr>
              <w:rPr>
                <w:rFonts w:ascii="Calibri" w:eastAsia="Calibri" w:hAnsi="Calibri"/>
              </w:rPr>
            </w:pPr>
            <w:r w:rsidRPr="00F06375">
              <w:rPr>
                <w:rFonts w:ascii="Calibri" w:eastAsia="Calibri" w:hAnsi="Calibri"/>
              </w:rPr>
              <w:t>Trajectory FF</w:t>
            </w:r>
          </w:p>
        </w:tc>
        <w:tc>
          <w:tcPr>
            <w:tcW w:w="1080" w:type="dxa"/>
          </w:tcPr>
          <w:p w14:paraId="1F3D4946" w14:textId="77777777" w:rsidR="00F06375" w:rsidRPr="00F06375" w:rsidRDefault="00F06375" w:rsidP="00F06375">
            <w:pPr>
              <w:jc w:val="center"/>
              <w:rPr>
                <w:rFonts w:ascii="Calibri" w:eastAsia="Calibri" w:hAnsi="Calibri"/>
              </w:rPr>
            </w:pPr>
            <w:r w:rsidRPr="00F06375">
              <w:rPr>
                <w:rFonts w:ascii="Calibri" w:eastAsia="Calibri" w:hAnsi="Calibri"/>
              </w:rPr>
              <w:t>24</w:t>
            </w:r>
          </w:p>
        </w:tc>
        <w:tc>
          <w:tcPr>
            <w:tcW w:w="1080" w:type="dxa"/>
          </w:tcPr>
          <w:p w14:paraId="0D30C45F" w14:textId="77777777" w:rsidR="00F06375" w:rsidRPr="00F06375" w:rsidRDefault="00F06375" w:rsidP="00F06375">
            <w:pPr>
              <w:jc w:val="center"/>
              <w:rPr>
                <w:rFonts w:ascii="Calibri" w:eastAsia="Calibri" w:hAnsi="Calibri"/>
              </w:rPr>
            </w:pPr>
            <w:r w:rsidRPr="00F06375">
              <w:rPr>
                <w:rFonts w:ascii="Calibri" w:eastAsia="Calibri" w:hAnsi="Calibri"/>
              </w:rPr>
              <w:t>52</w:t>
            </w:r>
          </w:p>
        </w:tc>
        <w:tc>
          <w:tcPr>
            <w:tcW w:w="1080" w:type="dxa"/>
          </w:tcPr>
          <w:p w14:paraId="22EA1DFF" w14:textId="77777777" w:rsidR="00F06375" w:rsidRPr="00F06375" w:rsidRDefault="00F06375" w:rsidP="00F06375">
            <w:pPr>
              <w:jc w:val="center"/>
              <w:rPr>
                <w:rFonts w:ascii="Calibri" w:eastAsia="Calibri" w:hAnsi="Calibri"/>
              </w:rPr>
            </w:pPr>
            <w:r w:rsidRPr="00F06375">
              <w:rPr>
                <w:rFonts w:ascii="Calibri" w:eastAsia="Calibri" w:hAnsi="Calibri"/>
              </w:rPr>
              <w:t>169</w:t>
            </w:r>
          </w:p>
        </w:tc>
        <w:tc>
          <w:tcPr>
            <w:tcW w:w="1080" w:type="dxa"/>
          </w:tcPr>
          <w:p w14:paraId="0A8D7CEF" w14:textId="77777777" w:rsidR="00F06375" w:rsidRPr="00F06375" w:rsidRDefault="00F06375" w:rsidP="00F06375">
            <w:pPr>
              <w:jc w:val="center"/>
              <w:rPr>
                <w:rFonts w:ascii="Calibri" w:eastAsia="Calibri" w:hAnsi="Calibri"/>
              </w:rPr>
            </w:pPr>
            <w:r w:rsidRPr="00F06375">
              <w:rPr>
                <w:rFonts w:ascii="Calibri" w:eastAsia="Calibri" w:hAnsi="Calibri"/>
              </w:rPr>
              <w:t>186</w:t>
            </w:r>
          </w:p>
        </w:tc>
        <w:tc>
          <w:tcPr>
            <w:tcW w:w="1080" w:type="dxa"/>
          </w:tcPr>
          <w:p w14:paraId="70FE8043" w14:textId="77777777" w:rsidR="00F06375" w:rsidRPr="00F06375" w:rsidRDefault="00F06375" w:rsidP="00F06375">
            <w:pPr>
              <w:jc w:val="center"/>
              <w:rPr>
                <w:rFonts w:ascii="Calibri" w:eastAsia="Calibri" w:hAnsi="Calibri"/>
              </w:rPr>
            </w:pPr>
            <w:r w:rsidRPr="00F06375">
              <w:rPr>
                <w:rFonts w:ascii="Calibri" w:eastAsia="Calibri" w:hAnsi="Calibri"/>
              </w:rPr>
              <w:t>285</w:t>
            </w:r>
          </w:p>
        </w:tc>
        <w:tc>
          <w:tcPr>
            <w:tcW w:w="1080" w:type="dxa"/>
          </w:tcPr>
          <w:p w14:paraId="6E8B8751" w14:textId="77777777" w:rsidR="00F06375" w:rsidRPr="00F06375" w:rsidRDefault="00F06375" w:rsidP="00F06375">
            <w:pPr>
              <w:jc w:val="center"/>
              <w:rPr>
                <w:rFonts w:ascii="Calibri" w:eastAsia="Calibri" w:hAnsi="Calibri"/>
              </w:rPr>
            </w:pPr>
            <w:r w:rsidRPr="00F06375">
              <w:rPr>
                <w:rFonts w:ascii="Calibri" w:eastAsia="Calibri" w:hAnsi="Calibri"/>
              </w:rPr>
              <w:t>571</w:t>
            </w:r>
          </w:p>
        </w:tc>
      </w:tr>
      <w:tr w:rsidR="00F06375" w:rsidRPr="00F06375" w14:paraId="038B3126" w14:textId="77777777" w:rsidTr="00F06375">
        <w:tc>
          <w:tcPr>
            <w:tcW w:w="1885" w:type="dxa"/>
          </w:tcPr>
          <w:p w14:paraId="358E29CA" w14:textId="77777777" w:rsidR="00F06375" w:rsidRPr="00F06375" w:rsidRDefault="00F06375" w:rsidP="00F06375">
            <w:pPr>
              <w:rPr>
                <w:rFonts w:ascii="Calibri" w:eastAsia="Calibri" w:hAnsi="Calibri"/>
              </w:rPr>
            </w:pPr>
            <w:r w:rsidRPr="00F06375">
              <w:rPr>
                <w:rFonts w:ascii="Calibri" w:eastAsia="Calibri" w:hAnsi="Calibri"/>
              </w:rPr>
              <w:t>Trajectory G</w:t>
            </w:r>
          </w:p>
        </w:tc>
        <w:tc>
          <w:tcPr>
            <w:tcW w:w="1080" w:type="dxa"/>
          </w:tcPr>
          <w:p w14:paraId="29E5EF8B" w14:textId="77777777" w:rsidR="00F06375" w:rsidRPr="00F06375" w:rsidRDefault="00F06375" w:rsidP="00F06375">
            <w:pPr>
              <w:jc w:val="center"/>
              <w:rPr>
                <w:rFonts w:ascii="Calibri" w:eastAsia="Calibri" w:hAnsi="Calibri"/>
              </w:rPr>
            </w:pPr>
            <w:r w:rsidRPr="00F06375">
              <w:rPr>
                <w:rFonts w:ascii="Calibri" w:eastAsia="Calibri" w:hAnsi="Calibri"/>
              </w:rPr>
              <w:t>103</w:t>
            </w:r>
          </w:p>
        </w:tc>
        <w:tc>
          <w:tcPr>
            <w:tcW w:w="1080" w:type="dxa"/>
          </w:tcPr>
          <w:p w14:paraId="75237412" w14:textId="77777777" w:rsidR="00F06375" w:rsidRPr="00F06375" w:rsidRDefault="00F06375" w:rsidP="00F06375">
            <w:pPr>
              <w:jc w:val="center"/>
              <w:rPr>
                <w:rFonts w:ascii="Calibri" w:eastAsia="Calibri" w:hAnsi="Calibri"/>
              </w:rPr>
            </w:pPr>
            <w:r w:rsidRPr="00F06375">
              <w:rPr>
                <w:rFonts w:ascii="Calibri" w:eastAsia="Calibri" w:hAnsi="Calibri"/>
              </w:rPr>
              <w:t>38</w:t>
            </w:r>
          </w:p>
        </w:tc>
        <w:tc>
          <w:tcPr>
            <w:tcW w:w="1080" w:type="dxa"/>
          </w:tcPr>
          <w:p w14:paraId="6C28C8CD" w14:textId="77777777" w:rsidR="00F06375" w:rsidRPr="00F06375" w:rsidRDefault="00F06375" w:rsidP="00F06375">
            <w:pPr>
              <w:jc w:val="center"/>
              <w:rPr>
                <w:rFonts w:ascii="Calibri" w:eastAsia="Calibri" w:hAnsi="Calibri"/>
              </w:rPr>
            </w:pPr>
            <w:r w:rsidRPr="00F06375">
              <w:rPr>
                <w:rFonts w:ascii="Calibri" w:eastAsia="Calibri" w:hAnsi="Calibri"/>
              </w:rPr>
              <w:t>121</w:t>
            </w:r>
          </w:p>
        </w:tc>
        <w:tc>
          <w:tcPr>
            <w:tcW w:w="1080" w:type="dxa"/>
          </w:tcPr>
          <w:p w14:paraId="73AC60D2" w14:textId="77777777" w:rsidR="00F06375" w:rsidRPr="00F06375" w:rsidRDefault="00F06375" w:rsidP="00F06375">
            <w:pPr>
              <w:jc w:val="center"/>
              <w:rPr>
                <w:rFonts w:ascii="Calibri" w:eastAsia="Calibri" w:hAnsi="Calibri"/>
              </w:rPr>
            </w:pPr>
            <w:r w:rsidRPr="00F06375">
              <w:rPr>
                <w:rFonts w:ascii="Calibri" w:eastAsia="Calibri" w:hAnsi="Calibri"/>
              </w:rPr>
              <w:t>183</w:t>
            </w:r>
          </w:p>
        </w:tc>
        <w:tc>
          <w:tcPr>
            <w:tcW w:w="1080" w:type="dxa"/>
          </w:tcPr>
          <w:p w14:paraId="370B5E56" w14:textId="77777777" w:rsidR="00F06375" w:rsidRPr="00F06375" w:rsidRDefault="00F06375" w:rsidP="00F06375">
            <w:pPr>
              <w:jc w:val="center"/>
              <w:rPr>
                <w:rFonts w:ascii="Calibri" w:eastAsia="Calibri" w:hAnsi="Calibri"/>
              </w:rPr>
            </w:pPr>
            <w:r w:rsidRPr="00F06375">
              <w:rPr>
                <w:rFonts w:ascii="Calibri" w:eastAsia="Calibri" w:hAnsi="Calibri"/>
              </w:rPr>
              <w:t>293</w:t>
            </w:r>
          </w:p>
        </w:tc>
        <w:tc>
          <w:tcPr>
            <w:tcW w:w="1080" w:type="dxa"/>
          </w:tcPr>
          <w:p w14:paraId="4A2EE16F" w14:textId="77777777" w:rsidR="00F06375" w:rsidRPr="00F06375" w:rsidRDefault="00F06375" w:rsidP="00F06375">
            <w:pPr>
              <w:jc w:val="center"/>
              <w:rPr>
                <w:rFonts w:ascii="Calibri" w:eastAsia="Calibri" w:hAnsi="Calibri"/>
              </w:rPr>
            </w:pPr>
            <w:r w:rsidRPr="00F06375">
              <w:rPr>
                <w:rFonts w:ascii="Calibri" w:eastAsia="Calibri" w:hAnsi="Calibri"/>
              </w:rPr>
              <w:t>445</w:t>
            </w:r>
          </w:p>
        </w:tc>
      </w:tr>
    </w:tbl>
    <w:p w14:paraId="03F76939" w14:textId="77777777" w:rsidR="00F06375" w:rsidRPr="0038064D" w:rsidRDefault="00F06375" w:rsidP="006B72E8"/>
    <w:p w14:paraId="5862D4A9" w14:textId="15F585CC" w:rsidR="00F73B06" w:rsidRPr="0038064D" w:rsidRDefault="00AF36E2" w:rsidP="000F3BB1">
      <w:pPr>
        <w:ind w:firstLine="720"/>
      </w:pPr>
      <w:r w:rsidRPr="0038064D">
        <w:t xml:space="preserve">Additional refinements were made to the global OSSE system at ESRL prior to the start of SHOUT under funding from the UAS Program to support additional tropical cyclone studies.  </w:t>
      </w:r>
      <w:r w:rsidR="00F73B06" w:rsidRPr="0038064D">
        <w:t xml:space="preserve">A primary update was for the use of the global GSI Hybrid </w:t>
      </w:r>
      <w:proofErr w:type="spellStart"/>
      <w:r w:rsidR="00F73B06" w:rsidRPr="0038064D">
        <w:t>Variational</w:t>
      </w:r>
      <w:proofErr w:type="spellEnd"/>
      <w:r w:rsidR="00F73B06" w:rsidRPr="0038064D">
        <w:t xml:space="preserve"> Ensemble </w:t>
      </w:r>
      <w:proofErr w:type="spellStart"/>
      <w:r w:rsidR="00F73B06" w:rsidRPr="0038064D">
        <w:t>Kalman</w:t>
      </w:r>
      <w:proofErr w:type="spellEnd"/>
      <w:r w:rsidR="00F73B06" w:rsidRPr="0038064D">
        <w:t xml:space="preserve"> Filter data assimilation system (GDAS).  The </w:t>
      </w:r>
      <w:r w:rsidRPr="0038064D">
        <w:t>updated</w:t>
      </w:r>
      <w:r w:rsidR="00F73B06" w:rsidRPr="0038064D">
        <w:t xml:space="preserve"> studies looked at the impact of the new</w:t>
      </w:r>
      <w:r w:rsidRPr="0038064D">
        <w:t>er</w:t>
      </w:r>
      <w:r w:rsidR="00F73B06" w:rsidRPr="0038064D">
        <w:t xml:space="preserve"> assimilation system on hurricane track forecasts and employ</w:t>
      </w:r>
      <w:r w:rsidRPr="0038064D">
        <w:t>ed</w:t>
      </w:r>
      <w:r w:rsidR="00F73B06" w:rsidRPr="0038064D">
        <w:t xml:space="preserve"> an ensemble transform sensitivity method to identify data sensitive regions for the hurricanes</w:t>
      </w:r>
      <w:r w:rsidRPr="0038064D">
        <w:t>.</w:t>
      </w:r>
    </w:p>
    <w:p w14:paraId="34209B14" w14:textId="77777777" w:rsidR="00C61BA1" w:rsidRPr="0038064D" w:rsidRDefault="00C61BA1" w:rsidP="006B72E8"/>
    <w:p w14:paraId="61EA2854" w14:textId="1792520D" w:rsidR="00C61BA1" w:rsidRPr="0038064D" w:rsidRDefault="00C61BA1" w:rsidP="000F3BB1">
      <w:pPr>
        <w:ind w:firstLine="720"/>
      </w:pPr>
      <w:r w:rsidRPr="0038064D">
        <w:t xml:space="preserve">Two hurricane cases from the original nature run were tested using the </w:t>
      </w:r>
      <w:r w:rsidR="005503D9" w:rsidRPr="0038064D">
        <w:t>revised</w:t>
      </w:r>
      <w:r w:rsidRPr="0038064D">
        <w:t xml:space="preserve"> assimilation system.  The first was the same event explored in the preliminary study described above and the second was the second Atlantic basin hurricane of August.  Use of the hybrid GDAS with just the standard observations produced significantly improved track predictions for the first event relative to the old OSSEs leaving little room for the simulated UAS </w:t>
      </w:r>
      <w:proofErr w:type="spellStart"/>
      <w:r w:rsidRPr="0038064D">
        <w:t>dropsonde</w:t>
      </w:r>
      <w:proofErr w:type="spellEnd"/>
      <w:r w:rsidRPr="0038064D">
        <w:t xml:space="preserve"> data to provide further improvements (</w:t>
      </w:r>
      <w:proofErr w:type="spellStart"/>
      <w:r w:rsidRPr="0038064D">
        <w:t>Xie</w:t>
      </w:r>
      <w:proofErr w:type="spellEnd"/>
      <w:r w:rsidRPr="0038064D">
        <w:t xml:space="preserve"> et al., 2014).  Overall, however, the results reflected a notable improvement in global modeling capabilities enabling more detailed future testing with potentially higher resolution.</w:t>
      </w:r>
    </w:p>
    <w:p w14:paraId="0434C022" w14:textId="77777777" w:rsidR="00D64E4C" w:rsidRPr="0038064D" w:rsidRDefault="00D64E4C" w:rsidP="006B72E8"/>
    <w:p w14:paraId="13A45A3F" w14:textId="4F57FD38" w:rsidR="00D64E4C" w:rsidRPr="0038064D" w:rsidRDefault="00D64E4C" w:rsidP="000F3BB1">
      <w:pPr>
        <w:ind w:firstLine="720"/>
      </w:pPr>
      <w:r w:rsidRPr="0038064D">
        <w:t>Use of the ensemble transform sensitivity method enabled a more direct identification of individual regions with highest forecast sensitivity than the preliminary methods and tests employing sampling of these regions were performed (</w:t>
      </w:r>
      <w:proofErr w:type="spellStart"/>
      <w:r w:rsidRPr="0038064D">
        <w:t>Xie</w:t>
      </w:r>
      <w:proofErr w:type="spellEnd"/>
      <w:r w:rsidRPr="0038064D">
        <w:t xml:space="preserve"> et al., 2014).  A summary of the experiment results for the second Atlantic basin hurricane is shown in Figure 3.</w:t>
      </w:r>
      <w:r w:rsidR="00F06375" w:rsidRPr="0038064D">
        <w:t>10</w:t>
      </w:r>
      <w:r w:rsidRPr="0038064D">
        <w:t xml:space="preserve">.  The upper left panel shows the results of the sensitivity analysis where the shaded regions highlight the regions with greatest identified forecast sensitivity.  Based on these an experimental sampling pattern with </w:t>
      </w:r>
      <w:proofErr w:type="spellStart"/>
      <w:r w:rsidRPr="0038064D">
        <w:t>dropsonde</w:t>
      </w:r>
      <w:proofErr w:type="spellEnd"/>
      <w:r w:rsidRPr="0038064D">
        <w:t xml:space="preserve"> releases was developed as shown in the upper right panel.  The impact of this sampling was compared with a control case with no additional assimilation and an assumed complete limiting sampling shown by the grid in the lower right panel.  The results as shown in t</w:t>
      </w:r>
      <w:r w:rsidR="00500DBC" w:rsidRPr="0038064D">
        <w:t>he lower left panel demonstrate</w:t>
      </w:r>
      <w:r w:rsidRPr="0038064D">
        <w:t xml:space="preserve"> that all forecasts are quite good over the first 1.5 days and then the maximal sampling does lead to an improved track forecast over the next 1.5 days.  The limited targeted sampling employed in this case demonstrates only a small improvement over the control forecast at longer lead times</w:t>
      </w:r>
      <w:r w:rsidR="00BF07FA" w:rsidRPr="0038064D">
        <w:t>.</w:t>
      </w:r>
    </w:p>
    <w:p w14:paraId="781B0273" w14:textId="15F3DF69" w:rsidR="00BF07FA" w:rsidRPr="0038064D" w:rsidRDefault="00BF07FA" w:rsidP="006B72E8"/>
    <w:p w14:paraId="45A5897F" w14:textId="371457D7" w:rsidR="00BF07FA" w:rsidRPr="0038064D" w:rsidRDefault="00BF07FA" w:rsidP="000F3BB1">
      <w:pPr>
        <w:ind w:firstLine="720"/>
      </w:pPr>
      <w:r w:rsidRPr="0038064D">
        <w:t>Overall, while the</w:t>
      </w:r>
      <w:r w:rsidR="00A84A1C" w:rsidRPr="0038064D">
        <w:t xml:space="preserve"> early global hurricane OSSE</w:t>
      </w:r>
      <w:r w:rsidRPr="0038064D">
        <w:t xml:space="preserve"> results show</w:t>
      </w:r>
      <w:r w:rsidR="00A84A1C" w:rsidRPr="0038064D">
        <w:t>ed</w:t>
      </w:r>
      <w:r w:rsidRPr="0038064D">
        <w:t xml:space="preserve"> some positive impact of the assimilation of </w:t>
      </w:r>
      <w:proofErr w:type="spellStart"/>
      <w:r w:rsidRPr="0038064D">
        <w:t>dropsonde</w:t>
      </w:r>
      <w:proofErr w:type="spellEnd"/>
      <w:r w:rsidRPr="0038064D">
        <w:t xml:space="preserve"> observations within a global </w:t>
      </w:r>
      <w:r w:rsidR="00A84A1C" w:rsidRPr="0038064D">
        <w:t>model</w:t>
      </w:r>
      <w:r w:rsidRPr="0038064D">
        <w:t xml:space="preserve">, the improvement in the forecasts </w:t>
      </w:r>
      <w:r w:rsidR="00A84A1C" w:rsidRPr="0038064D">
        <w:t>was</w:t>
      </w:r>
      <w:r w:rsidRPr="0038064D">
        <w:t xml:space="preserve"> generally small.</w:t>
      </w:r>
      <w:r w:rsidR="00A84A1C" w:rsidRPr="0038064D">
        <w:t xml:space="preserve">  Much greater observational impact was obtained for real</w:t>
      </w:r>
      <w:r w:rsidR="00682F8E" w:rsidRPr="0038064D">
        <w:t xml:space="preserve"> </w:t>
      </w:r>
      <w:proofErr w:type="spellStart"/>
      <w:r w:rsidR="00682F8E" w:rsidRPr="0038064D">
        <w:t>dropsonde</w:t>
      </w:r>
      <w:proofErr w:type="spellEnd"/>
      <w:r w:rsidR="00A84A1C" w:rsidRPr="0038064D">
        <w:t xml:space="preserve"> </w:t>
      </w:r>
      <w:r w:rsidR="00682F8E" w:rsidRPr="0038064D">
        <w:t>measurements</w:t>
      </w:r>
      <w:r w:rsidR="00A84A1C" w:rsidRPr="0038064D">
        <w:t xml:space="preserve"> in the current operational GFS modeling system as presented in Section 2.2.2.  The differences likely highlight limitations in the global OSSE analyses given the </w:t>
      </w:r>
      <w:r w:rsidR="007C5522" w:rsidRPr="0038064D">
        <w:t>coarser resolution of the nature run and the age of the assimilation methods employed.</w:t>
      </w:r>
      <w:r w:rsidR="0006586F" w:rsidRPr="0038064D">
        <w:t xml:space="preserve">  Perhaps the most significant result from these early studies was the suggestion that the greatest positive track impact came from sampling more distant from the storm center.</w:t>
      </w:r>
      <w:r w:rsidR="00682F8E" w:rsidRPr="0038064D">
        <w:t xml:space="preserve">  Potential benefits of the OSSE approach for comparing the relative impact of different new sensor and observation types were not fully exploited for global hurricane studies.  SHOUT-supported global OSSE work focused in more detail on analysis</w:t>
      </w:r>
      <w:r w:rsidR="007C5522" w:rsidRPr="0038064D">
        <w:t xml:space="preserve"> of </w:t>
      </w:r>
      <w:proofErr w:type="spellStart"/>
      <w:r w:rsidR="007C5522" w:rsidRPr="0038064D">
        <w:t>midlatitude</w:t>
      </w:r>
      <w:proofErr w:type="spellEnd"/>
      <w:r w:rsidR="007C5522" w:rsidRPr="0038064D">
        <w:t xml:space="preserve"> storm systems</w:t>
      </w:r>
      <w:r w:rsidR="00682F8E" w:rsidRPr="0038064D">
        <w:t xml:space="preserve"> as</w:t>
      </w:r>
      <w:r w:rsidR="007C5522" w:rsidRPr="0038064D">
        <w:t xml:space="preserve"> described in the following section.</w:t>
      </w:r>
      <w:r w:rsidRPr="0038064D">
        <w:t xml:space="preserve">  </w:t>
      </w:r>
    </w:p>
    <w:p w14:paraId="7B1B8411" w14:textId="47CE7312" w:rsidR="00A5014E" w:rsidRPr="0038064D" w:rsidRDefault="0050719B" w:rsidP="00FF44D1">
      <w:r>
        <w:rPr>
          <w:noProof/>
        </w:rPr>
        <mc:AlternateContent>
          <mc:Choice Requires="wps">
            <w:drawing>
              <wp:anchor distT="45720" distB="45720" distL="114300" distR="114300" simplePos="0" relativeHeight="251784192" behindDoc="0" locked="0" layoutInCell="1" allowOverlap="1" wp14:anchorId="14B3AB63" wp14:editId="0F34EAB5">
                <wp:simplePos x="0" y="0"/>
                <wp:positionH relativeFrom="column">
                  <wp:posOffset>0</wp:posOffset>
                </wp:positionH>
                <wp:positionV relativeFrom="paragraph">
                  <wp:posOffset>-310515</wp:posOffset>
                </wp:positionV>
                <wp:extent cx="5943600" cy="5333365"/>
                <wp:effectExtent l="0" t="0" r="0" b="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333365"/>
                        </a:xfrm>
                        <a:prstGeom prst="rect">
                          <a:avLst/>
                        </a:prstGeom>
                        <a:solidFill>
                          <a:srgbClr val="FFFFFF"/>
                        </a:solidFill>
                        <a:ln w="9525">
                          <a:noFill/>
                          <a:miter lim="800000"/>
                          <a:headEnd/>
                          <a:tailEnd/>
                        </a:ln>
                      </wps:spPr>
                      <wps:txbx>
                        <w:txbxContent>
                          <w:p w14:paraId="15FB2B96" w14:textId="234EE365" w:rsidR="00D311C8" w:rsidRDefault="00D311C8" w:rsidP="004A7DE7">
                            <w:pPr>
                              <w:rPr>
                                <w:rFonts w:ascii="Calibri" w:hAnsi="Calibri"/>
                              </w:rPr>
                            </w:pPr>
                            <w:r>
                              <w:rPr>
                                <w:noProof/>
                              </w:rPr>
                              <w:drawing>
                                <wp:inline distT="0" distB="0" distL="0" distR="0" wp14:anchorId="5FC3E0BF" wp14:editId="7891F59F">
                                  <wp:extent cx="5943600" cy="4181475"/>
                                  <wp:effectExtent l="0" t="0" r="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yuanfu_summary_graphic.png"/>
                                          <pic:cNvPicPr/>
                                        </pic:nvPicPr>
                                        <pic:blipFill rotWithShape="1">
                                          <a:blip r:embed="rId118">
                                            <a:extLst>
                                              <a:ext uri="{28A0092B-C50C-407E-A947-70E740481C1C}">
                                                <a14:useLocalDpi xmlns:a14="http://schemas.microsoft.com/office/drawing/2010/main" val="0"/>
                                              </a:ext>
                                            </a:extLst>
                                          </a:blip>
                                          <a:srcRect t="6197"/>
                                          <a:stretch/>
                                        </pic:blipFill>
                                        <pic:spPr bwMode="auto">
                                          <a:xfrm>
                                            <a:off x="0" y="0"/>
                                            <a:ext cx="5943600" cy="4181475"/>
                                          </a:xfrm>
                                          <a:prstGeom prst="rect">
                                            <a:avLst/>
                                          </a:prstGeom>
                                          <a:ln>
                                            <a:noFill/>
                                          </a:ln>
                                          <a:extLst>
                                            <a:ext uri="{53640926-AAD7-44D8-BBD7-CCE9431645EC}">
                                              <a14:shadowObscured xmlns:a14="http://schemas.microsoft.com/office/drawing/2010/main"/>
                                            </a:ext>
                                          </a:extLst>
                                        </pic:spPr>
                                      </pic:pic>
                                    </a:graphicData>
                                  </a:graphic>
                                </wp:inline>
                              </w:drawing>
                            </w:r>
                          </w:p>
                          <w:p w14:paraId="733861E8" w14:textId="7796A873" w:rsidR="00D311C8" w:rsidRPr="004F600C" w:rsidRDefault="00D311C8" w:rsidP="004A7DE7">
                            <w:pPr>
                              <w:pStyle w:val="Caption"/>
                            </w:pPr>
                            <w:bookmarkStart w:id="213" w:name="_Toc486578510"/>
                            <w:bookmarkStart w:id="214" w:name="_Toc486578712"/>
                            <w:r w:rsidRPr="004A7DE7">
                              <w:rPr>
                                <w:b/>
                              </w:rPr>
                              <w:t>Figure 3.10</w:t>
                            </w:r>
                            <w:r>
                              <w:t xml:space="preserve">. </w:t>
                            </w:r>
                            <w:r w:rsidRPr="004F600C">
                              <w:t xml:space="preserve"> </w:t>
                            </w:r>
                            <w:r w:rsidRPr="00F06375">
                              <w:t>Example experiment employing the refined global OSSE system taken from Xie et al. (2014).  The experiment is for the second Atlantic basin hurricane observed in the nature run and the forecasts were initialized at 00Z on 25 August 2005.  The upper left panel shows shading of the identified sensitive regions. The right panels show the simulated distribution of dropsonde/radiosonde observations for sampling of the sensitive regions (top) and a theoretical maximum observation density case (bottom).  The bottom left panel shows the forecast tracks with the simulated observations compared against a control case with no data assimilation and the best track derived from the nature run.  Graphics courtesy Yuanfu Xie.</w:t>
                            </w:r>
                            <w:bookmarkEnd w:id="213"/>
                            <w:bookmarkEnd w:id="214"/>
                          </w:p>
                        </w:txbxContent>
                      </wps:txbx>
                      <wps:bodyPr rot="0" vert="horz" wrap="square" lIns="0" tIns="45720" rIns="0" bIns="18288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B3AB63" id="_x0000_s1090" type="#_x0000_t202" style="position:absolute;margin-left:0;margin-top:-24.45pt;width:468pt;height:419.95pt;z-index:251784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XXSJAIAAB8EAAAOAAAAZHJzL2Uyb0RvYy54bWysU9uO2yAQfa/Uf0C8N3a8cZpYcVbbbFNV&#10;2l6k3X4AxjhGBYYCiZ1+fQdy2W37VpUHNAwzhzNnhtXtqBU5COclmJpOJzklwnBopdnV9NvT9s2C&#10;Eh+YaZkCI2p6FJ7erl+/Wg22EgX0oFrhCIIYXw22pn0Itsoyz3uhmZ+AFQYvO3CaBTy6XdY6NiC6&#10;VlmR5/NsANdaB1x4j9770yVdJ/yuEzx86TovAlE1RW4h7S7tTdyz9YpVO8dsL/mZBvsHFppJg49e&#10;oe5ZYGTv5F9QWnIHHrow4aAz6DrJRaoBq5nmf1Tz2DMrUi0ojrdXmfz/g+WfD18dkS32bjmnxDCN&#10;TXoSYyDvYCRF1GewvsKwR4uBYUQ3xqZavX0A/t0TA5uemZ24cw6GXrAW+U1jZvYi9YTjI0gzfIIW&#10;n2H7AAlo7JyO4qEcBNGxT8drbyIVjs5yObuZ53jF8a68wTUv0xusuqRb58MHAZpEo6YOm5/g2eHB&#10;h0iHVZeQ+JoHJdutVCod3K7ZKEcODAdlm9YZ/bcwZchQ02VZlAnZQMxPM6RlwEFWUtd0kccV01kV&#10;5Xhv2mQHJtXJRibKnPWJkpzECWMzplbMZzE5itdAe0TFHJwGFz8aGj24n5QMOLQ19T/2zAlK1EeD&#10;qscJT8asfFvgwV28TTKmi2KxQDczHDFqGi7mJqQvkYSwd9iWrUyCPVM4k8UpTDqef0wc85fnFPX8&#10;r9e/AAAA//8DAFBLAwQUAAYACAAAACEAGhbw3N4AAAAIAQAADwAAAGRycy9kb3ducmV2LnhtbEyP&#10;zU7DMBCE70i8g7VI3FqngNI6ZFMhJDhALxTasxtvkwj/hNhNw9uznOA4O6uZb8r15KwYaYhd8AiL&#10;eQaCfB1M5xuEj/en2QpETNobbYMnhG+KsK4uL0pdmHD2bzRuUyM4xMdCI7Qp9YWUsW7J6TgPPXn2&#10;jmFwOrEcGmkGfeZwZ+VNluXS6c5zQ6t7emyp/tyeHILa5cfl63PXj/vNV3qxcqOSqRGvr6aHexCJ&#10;pvT3DL/4jA4VMx3CyZsoLAIPSQizu5UCwba6zflyQFiqRQayKuX/AdUPAAAA//8DAFBLAQItABQA&#10;BgAIAAAAIQC2gziS/gAAAOEBAAATAAAAAAAAAAAAAAAAAAAAAABbQ29udGVudF9UeXBlc10ueG1s&#10;UEsBAi0AFAAGAAgAAAAhADj9If/WAAAAlAEAAAsAAAAAAAAAAAAAAAAALwEAAF9yZWxzLy5yZWxz&#10;UEsBAi0AFAAGAAgAAAAhAHGpddIkAgAAHwQAAA4AAAAAAAAAAAAAAAAALgIAAGRycy9lMm9Eb2Mu&#10;eG1sUEsBAi0AFAAGAAgAAAAhABoW8NzeAAAACAEAAA8AAAAAAAAAAAAAAAAAfgQAAGRycy9kb3du&#10;cmV2LnhtbFBLBQYAAAAABAAEAPMAAACJBQAAAAA=&#10;" stroked="f">
                <v:textbox style="mso-fit-shape-to-text:t" inset="0,,0,14.4pt">
                  <w:txbxContent>
                    <w:p w14:paraId="15FB2B96" w14:textId="234EE365" w:rsidR="00D311C8" w:rsidRDefault="00D311C8" w:rsidP="004A7DE7">
                      <w:pPr>
                        <w:rPr>
                          <w:rFonts w:ascii="Calibri" w:hAnsi="Calibri"/>
                        </w:rPr>
                      </w:pPr>
                      <w:r>
                        <w:rPr>
                          <w:noProof/>
                        </w:rPr>
                        <w:drawing>
                          <wp:inline distT="0" distB="0" distL="0" distR="0" wp14:anchorId="5FC3E0BF" wp14:editId="7891F59F">
                            <wp:extent cx="5943600" cy="4181475"/>
                            <wp:effectExtent l="0" t="0" r="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yuanfu_summary_graphic.png"/>
                                    <pic:cNvPicPr/>
                                  </pic:nvPicPr>
                                  <pic:blipFill rotWithShape="1">
                                    <a:blip r:embed="rId118">
                                      <a:extLst>
                                        <a:ext uri="{28A0092B-C50C-407E-A947-70E740481C1C}">
                                          <a14:useLocalDpi xmlns:a14="http://schemas.microsoft.com/office/drawing/2010/main" val="0"/>
                                        </a:ext>
                                      </a:extLst>
                                    </a:blip>
                                    <a:srcRect t="6197"/>
                                    <a:stretch/>
                                  </pic:blipFill>
                                  <pic:spPr bwMode="auto">
                                    <a:xfrm>
                                      <a:off x="0" y="0"/>
                                      <a:ext cx="5943600" cy="4181475"/>
                                    </a:xfrm>
                                    <a:prstGeom prst="rect">
                                      <a:avLst/>
                                    </a:prstGeom>
                                    <a:ln>
                                      <a:noFill/>
                                    </a:ln>
                                    <a:extLst>
                                      <a:ext uri="{53640926-AAD7-44D8-BBD7-CCE9431645EC}">
                                        <a14:shadowObscured xmlns:a14="http://schemas.microsoft.com/office/drawing/2010/main"/>
                                      </a:ext>
                                    </a:extLst>
                                  </pic:spPr>
                                </pic:pic>
                              </a:graphicData>
                            </a:graphic>
                          </wp:inline>
                        </w:drawing>
                      </w:r>
                    </w:p>
                    <w:p w14:paraId="733861E8" w14:textId="7796A873" w:rsidR="00D311C8" w:rsidRPr="004F600C" w:rsidRDefault="00D311C8" w:rsidP="004A7DE7">
                      <w:pPr>
                        <w:pStyle w:val="Caption"/>
                      </w:pPr>
                      <w:bookmarkStart w:id="215" w:name="_Toc486578510"/>
                      <w:bookmarkStart w:id="216" w:name="_Toc486578712"/>
                      <w:r w:rsidRPr="004A7DE7">
                        <w:rPr>
                          <w:b/>
                        </w:rPr>
                        <w:t>Figure 3.10</w:t>
                      </w:r>
                      <w:r>
                        <w:t xml:space="preserve">. </w:t>
                      </w:r>
                      <w:r w:rsidRPr="004F600C">
                        <w:t xml:space="preserve"> </w:t>
                      </w:r>
                      <w:r w:rsidRPr="00F06375">
                        <w:t>Example experiment employing the refined global OSSE system taken from Xie et al. (2014).  The experiment is for the second Atlantic basin hurricane observed in the nature run and the forecasts were initialized at 00Z on 25 August 2005.  The upper left panel shows shading of the identified sensitive regions. The right panels show the simulated distribution of dropsonde/radiosonde observations for sampling of the sensitive regions (top) and a theoretical maximum observation density case (bottom).  The bottom left panel shows the forecast tracks with the simulated observations compared against a control case with no data assimilation and the best track derived from the nature run.  Graphics courtesy Yuanfu Xie.</w:t>
                      </w:r>
                      <w:bookmarkEnd w:id="215"/>
                      <w:bookmarkEnd w:id="216"/>
                    </w:p>
                  </w:txbxContent>
                </v:textbox>
                <w10:wrap type="square"/>
              </v:shape>
            </w:pict>
          </mc:Fallback>
        </mc:AlternateContent>
      </w:r>
    </w:p>
    <w:p w14:paraId="69A66C25" w14:textId="2E39FCE0" w:rsidR="00FF44D1" w:rsidRPr="00FF248A" w:rsidRDefault="00BC518C" w:rsidP="00FF44D1">
      <w:pPr>
        <w:pStyle w:val="Heading2"/>
      </w:pPr>
      <w:bookmarkStart w:id="217" w:name="_Toc486437644"/>
      <w:r>
        <w:t>3</w:t>
      </w:r>
      <w:r w:rsidR="00FF44D1" w:rsidRPr="00FF248A">
        <w:t>.</w:t>
      </w:r>
      <w:r>
        <w:t>3</w:t>
      </w:r>
      <w:r w:rsidR="00FF44D1" w:rsidRPr="00FF248A">
        <w:t xml:space="preserve">. </w:t>
      </w:r>
      <w:r w:rsidR="00EA1624" w:rsidRPr="00FF248A">
        <w:t xml:space="preserve">Global OSSE Results for </w:t>
      </w:r>
      <w:proofErr w:type="spellStart"/>
      <w:r w:rsidR="00EA1624" w:rsidRPr="00FF248A">
        <w:t>Midlatitude</w:t>
      </w:r>
      <w:proofErr w:type="spellEnd"/>
      <w:r w:rsidR="00EA1624" w:rsidRPr="00FF248A">
        <w:t xml:space="preserve"> Storms</w:t>
      </w:r>
      <w:bookmarkEnd w:id="217"/>
    </w:p>
    <w:p w14:paraId="2B6F5577" w14:textId="0DA3BDD8" w:rsidR="00BF07FA" w:rsidRPr="0038064D" w:rsidRDefault="00B70599" w:rsidP="000F3BB1">
      <w:pPr>
        <w:ind w:firstLine="720"/>
      </w:pPr>
      <w:r>
        <w:rPr>
          <w:noProof/>
        </w:rPr>
        <mc:AlternateContent>
          <mc:Choice Requires="wps">
            <w:drawing>
              <wp:anchor distT="45720" distB="45720" distL="114300" distR="114300" simplePos="0" relativeHeight="251687936" behindDoc="0" locked="0" layoutInCell="1" allowOverlap="1" wp14:anchorId="0D861DCC" wp14:editId="45EC8CDA">
                <wp:simplePos x="0" y="0"/>
                <wp:positionH relativeFrom="column">
                  <wp:posOffset>0</wp:posOffset>
                </wp:positionH>
                <wp:positionV relativeFrom="paragraph">
                  <wp:posOffset>65405</wp:posOffset>
                </wp:positionV>
                <wp:extent cx="5943600" cy="622300"/>
                <wp:effectExtent l="0" t="0" r="19050" b="25400"/>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2300"/>
                        </a:xfrm>
                        <a:prstGeom prst="rect">
                          <a:avLst/>
                        </a:prstGeom>
                        <a:noFill/>
                        <a:ln w="19050">
                          <a:solidFill>
                            <a:srgbClr val="228596"/>
                          </a:solidFill>
                          <a:miter lim="800000"/>
                          <a:headEnd/>
                          <a:tailEnd/>
                        </a:ln>
                      </wps:spPr>
                      <wps:txbx>
                        <w:txbxContent>
                          <w:p w14:paraId="205E08B0" w14:textId="262732A2" w:rsidR="00D311C8" w:rsidRPr="00E52A7F" w:rsidRDefault="00D311C8" w:rsidP="0095360F">
                            <w:pPr>
                              <w:rPr>
                                <w14:textOutline w14:w="9525" w14:cap="rnd" w14:cmpd="sng" w14:algn="ctr">
                                  <w14:noFill/>
                                  <w14:prstDash w14:val="solid"/>
                                  <w14:bevel/>
                                </w14:textOutline>
                              </w:rPr>
                            </w:pPr>
                            <w:r w:rsidRPr="0095360F">
                              <w:rPr>
                                <w:rFonts w:ascii="Calibri" w:eastAsia="Calibri" w:hAnsi="Calibri" w:cs="Calibri"/>
                                <w:b/>
                                <w:i/>
                                <w:color w:val="228596"/>
                                <w14:textOutline w14:w="9525" w14:cap="rnd" w14:cmpd="sng" w14:algn="ctr">
                                  <w14:noFill/>
                                  <w14:prstDash w14:val="solid"/>
                                  <w14:bevel/>
                                </w14:textOutline>
                              </w:rPr>
                              <w:t>Global OSSE studies for Pacific storms demonstrate positive impacts from targeted UAS-based sampling of sensitive regions and key meteorological features in a satellite gap scenario and suggest preferential value from wind and temperature observations</w:t>
                            </w:r>
                            <w:r>
                              <w:rPr>
                                <w:rFonts w:ascii="Calibri" w:eastAsia="Calibri" w:hAnsi="Calibri" w:cs="Calibri"/>
                                <w:b/>
                                <w:i/>
                                <w:color w:val="228596"/>
                                <w14:textOutline w14:w="9525" w14:cap="rnd" w14:cmpd="sng" w14:algn="ctr">
                                  <w14:noFill/>
                                  <w14:prstDash w14:val="solid"/>
                                  <w14:bevel/>
                                </w14:textOutlin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861DCC" id="_x0000_s1091" type="#_x0000_t202" style="position:absolute;left:0;text-align:left;margin-left:0;margin-top:5.15pt;width:468pt;height:49pt;z-index:251687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eEJwIAACUEAAAOAAAAZHJzL2Uyb0RvYy54bWysU9uO2yAQfa/Uf0C8N3a8STax4qy22aaq&#10;tL1Iu/0AjHGMCgwFEjv9+g44m43at6o8oIEZzpw5M6zvBq3IUTgvwVR0OskpEYZDI82+ot+fd++W&#10;lPjATMMUGFHRk/D0bvP2zbq3pSigA9UIRxDE+LK3Fe1CsGWWed4JzfwErDDobMFpFvDo9lnjWI/o&#10;WmVFni+yHlxjHXDhPd4+jE66SfhtK3j42rZeBKIqitxC2l3a67hnmzUr947ZTvIzDfYPLDSTBpNe&#10;oB5YYOTg5F9QWnIHHtow4aAzaFvJRaoBq5nmf1Tz1DErUi0ojrcXmfz/g+Vfjt8ckU1Fb2eUGKax&#10;R89iCOQ9DKSI8vTWlxj1ZDEuDHiNbU6levsI/IcnBrYdM3tx7xz0nWAN0pvGl9nV0xHHR5C6/wwN&#10;pmGHAAloaJ2O2qEaBNGxTadLayIVjpfz1exmkaOLo29RFDdoxxSsfHltnQ8fBWgSjYo6bH1CZ8dH&#10;H8bQl5CYzMBOKoX3rFSG9Eh5lc/zsTBQsone6PRuX2+VI0eGE1QUy/lqcU7sr8O0DDjHSuqKLvO4&#10;YhAroxwfTJPswKQabWStzFmfKMkoThjqIXViMY+Po3g1NCdUzME4t/jP0OjA/aKkx5mtqP95YE5Q&#10;oj4ZVH01nc3ikKfDbH5b4MFde+prDzMcoSoaKBnNbUgfI1Vt77E7O5mEe2Vy5oyzmKQ//5s47Nfn&#10;FPX6uze/AQAA//8DAFBLAwQUAAYACAAAACEAlccEDtoAAAAHAQAADwAAAGRycy9kb3ducmV2Lnht&#10;bEyPwUrEMBCG74LvEEbw5qZrIdbadJEFYcGDuO7BY9qMTbGZlCbd1rd39qTH+f7hn2+q3eoHccYp&#10;9oE0bDcZCKQ22J46DaePl7sCREyGrBkCoYYfjLCrr68qU9qw0Duej6kTXEKxNBpcSmMpZWwdehM3&#10;YUTi7CtM3iQep07aySxc7gd5n2VKetMTX3BmxL3D9vs4ew2fzevDQb2h2xeH9rRkW+X8rLS+vVmf&#10;n0AkXNPfMlz0WR1qdmrCTDaKQQM/kphmOQhOH3PFoLmAIgdZV/K/f/0LAAD//wMAUEsBAi0AFAAG&#10;AAgAAAAhALaDOJL+AAAA4QEAABMAAAAAAAAAAAAAAAAAAAAAAFtDb250ZW50X1R5cGVzXS54bWxQ&#10;SwECLQAUAAYACAAAACEAOP0h/9YAAACUAQAACwAAAAAAAAAAAAAAAAAvAQAAX3JlbHMvLnJlbHNQ&#10;SwECLQAUAAYACAAAACEAPrq3hCcCAAAlBAAADgAAAAAAAAAAAAAAAAAuAgAAZHJzL2Uyb0RvYy54&#10;bWxQSwECLQAUAAYACAAAACEAlccEDtoAAAAHAQAADwAAAAAAAAAAAAAAAACBBAAAZHJzL2Rvd25y&#10;ZXYueG1sUEsFBgAAAAAEAAQA8wAAAIgFAAAAAA==&#10;" filled="f" strokecolor="#228596" strokeweight="1.5pt">
                <v:textbox style="mso-fit-shape-to-text:t">
                  <w:txbxContent>
                    <w:p w14:paraId="205E08B0" w14:textId="262732A2" w:rsidR="00D311C8" w:rsidRPr="00E52A7F" w:rsidRDefault="00D311C8" w:rsidP="0095360F">
                      <w:pPr>
                        <w:rPr>
                          <w14:textOutline w14:w="9525" w14:cap="rnd" w14:cmpd="sng" w14:algn="ctr">
                            <w14:noFill/>
                            <w14:prstDash w14:val="solid"/>
                            <w14:bevel/>
                          </w14:textOutline>
                        </w:rPr>
                      </w:pPr>
                      <w:r w:rsidRPr="0095360F">
                        <w:rPr>
                          <w:rFonts w:ascii="Calibri" w:eastAsia="Calibri" w:hAnsi="Calibri" w:cs="Calibri"/>
                          <w:b/>
                          <w:i/>
                          <w:color w:val="228596"/>
                          <w14:textOutline w14:w="9525" w14:cap="rnd" w14:cmpd="sng" w14:algn="ctr">
                            <w14:noFill/>
                            <w14:prstDash w14:val="solid"/>
                            <w14:bevel/>
                          </w14:textOutline>
                        </w:rPr>
                        <w:t>Global OSSE studies for Pacific storms demonstrate positive impacts from targeted UAS-based sampling of sensitive regions and key meteorological features in a satellite gap scenario and suggest preferential value from wind and temperature observations</w:t>
                      </w:r>
                      <w:r>
                        <w:rPr>
                          <w:rFonts w:ascii="Calibri" w:eastAsia="Calibri" w:hAnsi="Calibri" w:cs="Calibri"/>
                          <w:b/>
                          <w:i/>
                          <w:color w:val="228596"/>
                          <w14:textOutline w14:w="9525" w14:cap="rnd" w14:cmpd="sng" w14:algn="ctr">
                            <w14:noFill/>
                            <w14:prstDash w14:val="solid"/>
                            <w14:bevel/>
                          </w14:textOutline>
                        </w:rPr>
                        <w:t>.</w:t>
                      </w:r>
                    </w:p>
                  </w:txbxContent>
                </v:textbox>
                <w10:wrap type="square"/>
              </v:shape>
            </w:pict>
          </mc:Fallback>
        </mc:AlternateContent>
      </w:r>
      <w:r w:rsidR="00BF07FA" w:rsidRPr="0038064D">
        <w:t>More recently, the</w:t>
      </w:r>
      <w:r w:rsidR="00D90A9E" w:rsidRPr="0038064D">
        <w:t xml:space="preserve"> GOSA</w:t>
      </w:r>
      <w:r w:rsidR="00BF07FA" w:rsidRPr="0038064D">
        <w:t xml:space="preserve"> team at ESRL/GSD</w:t>
      </w:r>
      <w:r w:rsidR="00D90A9E" w:rsidRPr="0038064D">
        <w:t xml:space="preserve"> led by Lidia </w:t>
      </w:r>
      <w:proofErr w:type="spellStart"/>
      <w:r w:rsidR="00D90A9E" w:rsidRPr="0038064D">
        <w:t>Cucurull</w:t>
      </w:r>
      <w:proofErr w:type="spellEnd"/>
      <w:r w:rsidR="00D72F26" w:rsidRPr="0038064D">
        <w:t xml:space="preserve"> applied the global OSSE</w:t>
      </w:r>
      <w:r w:rsidR="00682F8E" w:rsidRPr="0038064D">
        <w:t xml:space="preserve"> system</w:t>
      </w:r>
      <w:r w:rsidR="00D72F26" w:rsidRPr="0038064D">
        <w:t xml:space="preserve"> to</w:t>
      </w:r>
      <w:r w:rsidR="00BF07FA" w:rsidRPr="0038064D">
        <w:t xml:space="preserve"> studies related to flights targeting high-impact weather events other than tropical cyclones.  The goal</w:t>
      </w:r>
      <w:r w:rsidR="002225AD" w:rsidRPr="0038064D">
        <w:t>s</w:t>
      </w:r>
      <w:r w:rsidR="00BF07FA" w:rsidRPr="0038064D">
        <w:t xml:space="preserve"> </w:t>
      </w:r>
      <w:r w:rsidR="001F5431" w:rsidRPr="0038064D">
        <w:t>focused on</w:t>
      </w:r>
      <w:r w:rsidR="002225AD" w:rsidRPr="0038064D">
        <w:t xml:space="preserve"> exploring different potential sampling strategies and</w:t>
      </w:r>
      <w:r w:rsidR="001F5431" w:rsidRPr="0038064D">
        <w:t xml:space="preserve"> </w:t>
      </w:r>
      <w:r w:rsidR="00BF07FA" w:rsidRPr="0038064D">
        <w:t>evaluat</w:t>
      </w:r>
      <w:r w:rsidR="001F5431" w:rsidRPr="0038064D">
        <w:t>ing</w:t>
      </w:r>
      <w:r w:rsidR="00BF07FA" w:rsidRPr="0038064D">
        <w:t xml:space="preserve"> the impact of</w:t>
      </w:r>
      <w:r w:rsidR="002225AD" w:rsidRPr="0038064D">
        <w:t xml:space="preserve"> different measurement types to</w:t>
      </w:r>
      <w:r w:rsidR="00BF07FA" w:rsidRPr="0038064D">
        <w:t xml:space="preserve"> help guide</w:t>
      </w:r>
      <w:r w:rsidR="002225AD" w:rsidRPr="0038064D">
        <w:t xml:space="preserve"> future payload</w:t>
      </w:r>
      <w:r w:rsidR="00BF07FA" w:rsidRPr="0038064D">
        <w:t xml:space="preserve"> selection.  </w:t>
      </w:r>
    </w:p>
    <w:p w14:paraId="692E86B4" w14:textId="0FC4769F" w:rsidR="00BF07FA" w:rsidRPr="0038064D" w:rsidRDefault="00B70599" w:rsidP="00FF44D1">
      <w:r>
        <w:rPr>
          <w:noProof/>
        </w:rPr>
        <mc:AlternateContent>
          <mc:Choice Requires="wps">
            <w:drawing>
              <wp:anchor distT="45720" distB="45720" distL="114300" distR="114300" simplePos="0" relativeHeight="251786240" behindDoc="0" locked="0" layoutInCell="1" allowOverlap="1" wp14:anchorId="30723FCA" wp14:editId="609C6CEC">
                <wp:simplePos x="0" y="0"/>
                <wp:positionH relativeFrom="column">
                  <wp:posOffset>0</wp:posOffset>
                </wp:positionH>
                <wp:positionV relativeFrom="margin">
                  <wp:align>top</wp:align>
                </wp:positionV>
                <wp:extent cx="5943600" cy="3877945"/>
                <wp:effectExtent l="0" t="0" r="0" b="8255"/>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877945"/>
                        </a:xfrm>
                        <a:prstGeom prst="rect">
                          <a:avLst/>
                        </a:prstGeom>
                        <a:solidFill>
                          <a:srgbClr val="FFFFFF"/>
                        </a:solidFill>
                        <a:ln w="9525">
                          <a:noFill/>
                          <a:miter lim="800000"/>
                          <a:headEnd/>
                          <a:tailEnd/>
                        </a:ln>
                      </wps:spPr>
                      <wps:txbx>
                        <w:txbxContent>
                          <w:p w14:paraId="4766C2C3" w14:textId="59FECFC4" w:rsidR="00D311C8" w:rsidRDefault="00D311C8" w:rsidP="00225CE2">
                            <w:pPr>
                              <w:jc w:val="center"/>
                            </w:pPr>
                            <w:r>
                              <w:rPr>
                                <w:noProof/>
                              </w:rPr>
                              <w:drawing>
                                <wp:inline distT="0" distB="0" distL="0" distR="0" wp14:anchorId="01F99D5F" wp14:editId="6AA5BBC9">
                                  <wp:extent cx="5586984" cy="3182112"/>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lide5.PNG"/>
                                          <pic:cNvPicPr/>
                                        </pic:nvPicPr>
                                        <pic:blipFill rotWithShape="1">
                                          <a:blip r:embed="rId119" cstate="print">
                                            <a:extLst>
                                              <a:ext uri="{28A0092B-C50C-407E-A947-70E740481C1C}">
                                                <a14:useLocalDpi xmlns:a14="http://schemas.microsoft.com/office/drawing/2010/main" val="0"/>
                                              </a:ext>
                                            </a:extLst>
                                          </a:blip>
                                          <a:srcRect l="8507" t="29743" r="2739" b="2853"/>
                                          <a:stretch/>
                                        </pic:blipFill>
                                        <pic:spPr bwMode="auto">
                                          <a:xfrm>
                                            <a:off x="0" y="0"/>
                                            <a:ext cx="5586984" cy="3182112"/>
                                          </a:xfrm>
                                          <a:prstGeom prst="rect">
                                            <a:avLst/>
                                          </a:prstGeom>
                                          <a:ln>
                                            <a:noFill/>
                                          </a:ln>
                                          <a:extLst>
                                            <a:ext uri="{53640926-AAD7-44D8-BBD7-CCE9431645EC}">
                                              <a14:shadowObscured xmlns:a14="http://schemas.microsoft.com/office/drawing/2010/main"/>
                                            </a:ext>
                                          </a:extLst>
                                        </pic:spPr>
                                      </pic:pic>
                                    </a:graphicData>
                                  </a:graphic>
                                </wp:inline>
                              </w:drawing>
                            </w:r>
                          </w:p>
                          <w:p w14:paraId="321DDB94" w14:textId="777B71F5" w:rsidR="00D311C8" w:rsidRPr="004F600C" w:rsidRDefault="00D311C8" w:rsidP="004A7DE7">
                            <w:pPr>
                              <w:pStyle w:val="Caption"/>
                            </w:pPr>
                            <w:bookmarkStart w:id="218" w:name="_Toc486578511"/>
                            <w:bookmarkStart w:id="219" w:name="_Toc486578713"/>
                            <w:r w:rsidRPr="000378A6">
                              <w:rPr>
                                <w:b/>
                              </w:rPr>
                              <w:t>Figure 3.11</w:t>
                            </w:r>
                            <w:r w:rsidRPr="004F600C">
                              <w:t xml:space="preserve">.  Illustration of the storm tracks (blue dots), verification regions (orange rectangles), and idealized sampling regions (purple shading) for </w:t>
                            </w:r>
                            <w:r>
                              <w:t>three</w:t>
                            </w:r>
                            <w:r w:rsidRPr="004F600C">
                              <w:t xml:space="preserve"> storms evaluated in the global winter OSSE work.  The </w:t>
                            </w:r>
                            <w:r>
                              <w:t xml:space="preserve">top </w:t>
                            </w:r>
                            <w:r w:rsidRPr="004F600C">
                              <w:t>left panel shows the</w:t>
                            </w:r>
                            <w:r>
                              <w:t xml:space="preserve"> 29 </w:t>
                            </w:r>
                            <w:r w:rsidRPr="004F600C">
                              <w:t>January (2006) storm</w:t>
                            </w:r>
                            <w:r>
                              <w:t>, the top right the 30</w:t>
                            </w:r>
                            <w:r w:rsidRPr="004F600C">
                              <w:t xml:space="preserve"> January storm and the </w:t>
                            </w:r>
                            <w:r>
                              <w:t>bottom</w:t>
                            </w:r>
                            <w:r w:rsidRPr="004F600C">
                              <w:t xml:space="preserve"> panel shows the</w:t>
                            </w:r>
                            <w:r>
                              <w:t xml:space="preserve"> 25</w:t>
                            </w:r>
                            <w:r w:rsidRPr="004F600C">
                              <w:t xml:space="preserve"> Februa</w:t>
                            </w:r>
                            <w:r>
                              <w:t>r</w:t>
                            </w:r>
                            <w:r w:rsidRPr="004F600C">
                              <w:t xml:space="preserve">y storm as taken from the nature run.  Graphics </w:t>
                            </w:r>
                            <w:r>
                              <w:t>taken from Peevey et al. 2017</w:t>
                            </w:r>
                            <w:r w:rsidRPr="004F600C">
                              <w:t>.</w:t>
                            </w:r>
                            <w:bookmarkEnd w:id="218"/>
                            <w:bookmarkEnd w:id="219"/>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723FCA" id="_x0000_s1092" type="#_x0000_t202" style="position:absolute;margin-left:0;margin-top:0;width:468pt;height:305.35pt;z-index:251786240;visibility:visible;mso-wrap-style:square;mso-width-percent:0;mso-height-percent:200;mso-wrap-distance-left:9pt;mso-wrap-distance-top:3.6pt;mso-wrap-distance-right:9pt;mso-wrap-distance-bottom:3.6pt;mso-position-horizontal:absolute;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HeTIgIAAB4EAAAOAAAAZHJzL2Uyb0RvYy54bWysU9uO2yAQfa/Uf0C8N3aySTax4qy22aaq&#10;tL1Iu/0AjHGMCgwFEjv9+h1wkk3bt6o8oGGYOZw5M6zueq3IQTgvwZR0PMopEYZDLc2upN+ft+8W&#10;lPjATM0UGFHSo/D0bv32zaqzhZhAC6oWjiCI8UVnS9qGYIss87wVmvkRWGHwsgGnWcCj22W1Yx2i&#10;a5VN8nyedeBq64AL79H7MFzSdcJvGsHD16bxIhBVUuQW0u7SXsU9W69YsXPMtpKfaLB/YKGZNPjo&#10;BeqBBUb2Tv4FpSV34KEJIw46g6aRXKQasJpx/kc1Ty2zItWC4nh7kcn/P1j+5fDNEVlj75bYKsM0&#10;NulZ9IG8h55Moj6d9QWGPVkMDD26MTbV6u0j8B+eGNi0zOzEvXPQtYLVyG8cM7Or1AHHR5Cq+ww1&#10;PsP2ARJQ3zgdxUM5CKJjn46X3kQqHJ2z5fRmnuMVx7ubxe3tcjpLb7DinG6dDx8FaBKNkjpsfoJn&#10;h0cfIh1WnEPiax6UrLdSqXRwu2qjHDkwHJRtWif038KUIV1Jl7PJLCEbiPlphrQMOMhK6pIu8rhi&#10;OiuiHB9MnezApBpsZKLMSZ8oySBO6Ks+tWI+j8lRvArqIyrmYBhc/GhotOB+UdLh0JbU/9wzJyhR&#10;nwyqHic8GdPZ7QQP7uytrr3McIQoaaBkMDch/Yikg73Hrmxl0uuVwYkrDmGS8fRh4pRfn1PU67de&#10;vwAAAP//AwBQSwMEFAAGAAgAAAAhAOcWvKjZAAAABQEAAA8AAABkcnMvZG93bnJldi54bWxMj8FO&#10;wzAQRO9I/IO1SNyo0yIFCHEqVIlLL4iQ3rfxNomw1yF22/TvWbjAZaTRrGbeluvZO3WiKQ6BDSwX&#10;GSjiNtiBOwPNx+vdI6iYkC26wGTgQhHW1fVViYUNZ36nU506JSUcCzTQpzQWWse2J49xEUZiyQ5h&#10;8pjETp22E56l3Du9yrJcexxYFnocadNT+1kfvQFs3Ba3u3x1ePtqa27mYWc3F2Nub+aXZ1CJ5vR3&#10;DD/4gg6VMO3DkW1UzoA8kn5Vsqf7XOzeQL7MHkBXpf5PX30DAAD//wMAUEsBAi0AFAAGAAgAAAAh&#10;ALaDOJL+AAAA4QEAABMAAAAAAAAAAAAAAAAAAAAAAFtDb250ZW50X1R5cGVzXS54bWxQSwECLQAU&#10;AAYACAAAACEAOP0h/9YAAACUAQAACwAAAAAAAAAAAAAAAAAvAQAAX3JlbHMvLnJlbHNQSwECLQAU&#10;AAYACAAAACEANQR3kyICAAAeBAAADgAAAAAAAAAAAAAAAAAuAgAAZHJzL2Uyb0RvYy54bWxQSwEC&#10;LQAUAAYACAAAACEA5xa8qNkAAAAFAQAADwAAAAAAAAAAAAAAAAB8BAAAZHJzL2Rvd25yZXYueG1s&#10;UEsFBgAAAAAEAAQA8wAAAIIFAAAAAA==&#10;" stroked="f">
                <v:textbox style="mso-fit-shape-to-text:t" inset="0,,0">
                  <w:txbxContent>
                    <w:p w14:paraId="4766C2C3" w14:textId="59FECFC4" w:rsidR="00D311C8" w:rsidRDefault="00D311C8" w:rsidP="00225CE2">
                      <w:pPr>
                        <w:jc w:val="center"/>
                      </w:pPr>
                      <w:r>
                        <w:rPr>
                          <w:noProof/>
                        </w:rPr>
                        <w:drawing>
                          <wp:inline distT="0" distB="0" distL="0" distR="0" wp14:anchorId="01F99D5F" wp14:editId="6AA5BBC9">
                            <wp:extent cx="5586984" cy="3182112"/>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lide5.PNG"/>
                                    <pic:cNvPicPr/>
                                  </pic:nvPicPr>
                                  <pic:blipFill rotWithShape="1">
                                    <a:blip r:embed="rId119" cstate="print">
                                      <a:extLst>
                                        <a:ext uri="{28A0092B-C50C-407E-A947-70E740481C1C}">
                                          <a14:useLocalDpi xmlns:a14="http://schemas.microsoft.com/office/drawing/2010/main" val="0"/>
                                        </a:ext>
                                      </a:extLst>
                                    </a:blip>
                                    <a:srcRect l="8507" t="29743" r="2739" b="2853"/>
                                    <a:stretch/>
                                  </pic:blipFill>
                                  <pic:spPr bwMode="auto">
                                    <a:xfrm>
                                      <a:off x="0" y="0"/>
                                      <a:ext cx="5586984" cy="3182112"/>
                                    </a:xfrm>
                                    <a:prstGeom prst="rect">
                                      <a:avLst/>
                                    </a:prstGeom>
                                    <a:ln>
                                      <a:noFill/>
                                    </a:ln>
                                    <a:extLst>
                                      <a:ext uri="{53640926-AAD7-44D8-BBD7-CCE9431645EC}">
                                        <a14:shadowObscured xmlns:a14="http://schemas.microsoft.com/office/drawing/2010/main"/>
                                      </a:ext>
                                    </a:extLst>
                                  </pic:spPr>
                                </pic:pic>
                              </a:graphicData>
                            </a:graphic>
                          </wp:inline>
                        </w:drawing>
                      </w:r>
                    </w:p>
                    <w:p w14:paraId="321DDB94" w14:textId="777B71F5" w:rsidR="00D311C8" w:rsidRPr="004F600C" w:rsidRDefault="00D311C8" w:rsidP="004A7DE7">
                      <w:pPr>
                        <w:pStyle w:val="Caption"/>
                      </w:pPr>
                      <w:bookmarkStart w:id="220" w:name="_Toc486578511"/>
                      <w:bookmarkStart w:id="221" w:name="_Toc486578713"/>
                      <w:r w:rsidRPr="000378A6">
                        <w:rPr>
                          <w:b/>
                        </w:rPr>
                        <w:t>Figure 3.11</w:t>
                      </w:r>
                      <w:r w:rsidRPr="004F600C">
                        <w:t xml:space="preserve">.  Illustration of the storm tracks (blue dots), verification regions (orange rectangles), and idealized sampling regions (purple shading) for </w:t>
                      </w:r>
                      <w:r>
                        <w:t>three</w:t>
                      </w:r>
                      <w:r w:rsidRPr="004F600C">
                        <w:t xml:space="preserve"> storms evaluated in the global winter OSSE work.  The </w:t>
                      </w:r>
                      <w:r>
                        <w:t xml:space="preserve">top </w:t>
                      </w:r>
                      <w:r w:rsidRPr="004F600C">
                        <w:t>left panel shows the</w:t>
                      </w:r>
                      <w:r>
                        <w:t xml:space="preserve"> 29 </w:t>
                      </w:r>
                      <w:r w:rsidRPr="004F600C">
                        <w:t>January (2006) storm</w:t>
                      </w:r>
                      <w:r>
                        <w:t>, the top right the 30</w:t>
                      </w:r>
                      <w:r w:rsidRPr="004F600C">
                        <w:t xml:space="preserve"> January storm and the </w:t>
                      </w:r>
                      <w:r>
                        <w:t>bottom</w:t>
                      </w:r>
                      <w:r w:rsidRPr="004F600C">
                        <w:t xml:space="preserve"> panel shows the</w:t>
                      </w:r>
                      <w:r>
                        <w:t xml:space="preserve"> 25</w:t>
                      </w:r>
                      <w:r w:rsidRPr="004F600C">
                        <w:t xml:space="preserve"> Februa</w:t>
                      </w:r>
                      <w:r>
                        <w:t>r</w:t>
                      </w:r>
                      <w:r w:rsidRPr="004F600C">
                        <w:t xml:space="preserve">y storm as taken from the nature run.  Graphics </w:t>
                      </w:r>
                      <w:r>
                        <w:t>taken from Peevey et al. 2017</w:t>
                      </w:r>
                      <w:r w:rsidRPr="004F600C">
                        <w:t>.</w:t>
                      </w:r>
                      <w:bookmarkEnd w:id="220"/>
                      <w:bookmarkEnd w:id="221"/>
                    </w:p>
                  </w:txbxContent>
                </v:textbox>
                <w10:wrap type="square" anchory="margin"/>
              </v:shape>
            </w:pict>
          </mc:Fallback>
        </mc:AlternateContent>
      </w:r>
    </w:p>
    <w:p w14:paraId="39334F77" w14:textId="10967828" w:rsidR="00EA1624" w:rsidRPr="0038064D" w:rsidRDefault="00EA1624" w:rsidP="00EA1624">
      <w:pPr>
        <w:ind w:firstLine="720"/>
      </w:pPr>
      <w:r w:rsidRPr="0038064D">
        <w:t>The</w:t>
      </w:r>
      <w:r w:rsidR="005F6E10" w:rsidRPr="0038064D">
        <w:t>se recent</w:t>
      </w:r>
      <w:r w:rsidRPr="0038064D">
        <w:t xml:space="preserve"> </w:t>
      </w:r>
      <w:r w:rsidR="00CC39FB" w:rsidRPr="0038064D">
        <w:t>g</w:t>
      </w:r>
      <w:r w:rsidRPr="0038064D">
        <w:t>lobal OSSE studies use</w:t>
      </w:r>
      <w:r w:rsidR="005F6E10" w:rsidRPr="0038064D">
        <w:t>d</w:t>
      </w:r>
      <w:r w:rsidRPr="0038064D">
        <w:t xml:space="preserve"> the</w:t>
      </w:r>
      <w:r w:rsidR="00F76BA8" w:rsidRPr="0038064D">
        <w:t xml:space="preserve"> same</w:t>
      </w:r>
      <w:r w:rsidRPr="0038064D">
        <w:t xml:space="preserve"> ECMWF T511 nature run and the NCEP GFS model </w:t>
      </w:r>
      <w:r w:rsidR="00E93B5F" w:rsidRPr="0038064D">
        <w:t>with updated</w:t>
      </w:r>
      <w:r w:rsidRPr="0038064D">
        <w:t xml:space="preserve"> </w:t>
      </w:r>
      <w:r w:rsidR="00F76BA8" w:rsidRPr="0038064D">
        <w:t>GDAS</w:t>
      </w:r>
      <w:r w:rsidRPr="0038064D">
        <w:t xml:space="preserve"> operating at the lower T382 resolution.  A higher resolution nature run</w:t>
      </w:r>
      <w:r w:rsidR="005F6E10" w:rsidRPr="0038064D">
        <w:t xml:space="preserve"> with synthetic observations was recently completed, but not in time to be employed in the studies</w:t>
      </w:r>
      <w:r w:rsidRPr="0038064D">
        <w:t xml:space="preserve">.  The </w:t>
      </w:r>
      <w:r w:rsidR="005F6E10" w:rsidRPr="0038064D">
        <w:t>work had</w:t>
      </w:r>
      <w:r w:rsidRPr="0038064D">
        <w:t xml:space="preserve"> three components with increasing complexity:  1) an ideal study assimilating perfect observations of temperature, wind, pressure, and moisture at every grid point over a large area; 2) sampling with perfect observations from an identified sensitive, but still large, area; and 3) sampling from actual flight paths with more realistic observations.  All of these elements </w:t>
      </w:r>
      <w:r w:rsidR="00F76BA8" w:rsidRPr="0038064D">
        <w:t>were</w:t>
      </w:r>
      <w:r w:rsidRPr="0038064D">
        <w:t xml:space="preserve"> considered both with and without satellite observations to explicitly address satellite gap mitigation.</w:t>
      </w:r>
    </w:p>
    <w:p w14:paraId="007C5171" w14:textId="77777777" w:rsidR="00EA1624" w:rsidRPr="0038064D" w:rsidRDefault="00EA1624" w:rsidP="00EA1624"/>
    <w:p w14:paraId="79342DE2" w14:textId="5F0B77AF" w:rsidR="00AB1833" w:rsidRPr="0038064D" w:rsidRDefault="00AB1833" w:rsidP="000F3BB1">
      <w:pPr>
        <w:ind w:firstLine="720"/>
      </w:pPr>
      <w:r w:rsidRPr="0038064D">
        <w:t xml:space="preserve">Work within the first element, while unrealistic from the point of view of true aircraft sampling, enabled comparison of the relative impacts of different types and combinations of observations.  The impact of idealized </w:t>
      </w:r>
      <w:proofErr w:type="spellStart"/>
      <w:r w:rsidRPr="0038064D">
        <w:t>dropsonde</w:t>
      </w:r>
      <w:proofErr w:type="spellEnd"/>
      <w:r w:rsidRPr="0038064D">
        <w:t xml:space="preserve">-type observations collected throughout large spatial domains when added to the complete current observing system was analyzed for </w:t>
      </w:r>
      <w:r w:rsidR="003E2FBA" w:rsidRPr="0038064D">
        <w:t>three</w:t>
      </w:r>
      <w:r w:rsidRPr="0038064D">
        <w:t xml:space="preserve"> winter storm system</w:t>
      </w:r>
      <w:r w:rsidR="00062256" w:rsidRPr="0038064D">
        <w:t>s</w:t>
      </w:r>
      <w:r w:rsidRPr="0038064D">
        <w:t xml:space="preserve"> present in the nature run.</w:t>
      </w:r>
      <w:r w:rsidR="00027C53" w:rsidRPr="0038064D">
        <w:t xml:space="preserve">  The storms were termed the</w:t>
      </w:r>
      <w:r w:rsidR="003E2FBA" w:rsidRPr="0038064D">
        <w:t xml:space="preserve"> “Jan 29,”</w:t>
      </w:r>
      <w:r w:rsidR="00027C53" w:rsidRPr="0038064D">
        <w:t xml:space="preserve"> “Jan 30</w:t>
      </w:r>
      <w:r w:rsidR="002225AD" w:rsidRPr="0038064D">
        <w:t>,</w:t>
      </w:r>
      <w:r w:rsidR="00027C53" w:rsidRPr="0038064D">
        <w:t xml:space="preserve">” and “Feb 25” storms based on data from 2006 within the nature run.  The track of the storms, selected verification regions, and the idealized sampling domains are shown in Figure </w:t>
      </w:r>
      <w:r w:rsidR="00B96724" w:rsidRPr="0038064D">
        <w:t>3</w:t>
      </w:r>
      <w:r w:rsidR="00027C53" w:rsidRPr="0038064D">
        <w:t>.</w:t>
      </w:r>
      <w:r w:rsidR="00EE5482" w:rsidRPr="0038064D">
        <w:t>11</w:t>
      </w:r>
      <w:r w:rsidR="00027C53" w:rsidRPr="0038064D">
        <w:t xml:space="preserve">.  </w:t>
      </w:r>
      <w:r w:rsidR="00B96724" w:rsidRPr="0038064D">
        <w:t>The</w:t>
      </w:r>
      <w:r w:rsidR="003E2FBA" w:rsidRPr="0038064D">
        <w:t xml:space="preserve"> “Jan 29” storm impacted Alaska, the</w:t>
      </w:r>
      <w:r w:rsidR="00B96724" w:rsidRPr="0038064D">
        <w:t xml:space="preserve"> </w:t>
      </w:r>
      <w:r w:rsidR="00365D40" w:rsidRPr="0038064D">
        <w:t>“Jan 30” storm</w:t>
      </w:r>
      <w:r w:rsidR="00B96724" w:rsidRPr="0038064D">
        <w:t xml:space="preserve"> tracked south along the West Coast</w:t>
      </w:r>
      <w:r w:rsidR="003E2FBA" w:rsidRPr="0038064D">
        <w:t xml:space="preserve"> affecting Oregon</w:t>
      </w:r>
      <w:r w:rsidR="00B96724" w:rsidRPr="0038064D">
        <w:t xml:space="preserve"> before turning east and tracking through the Southwest, </w:t>
      </w:r>
      <w:r w:rsidR="003E2FBA" w:rsidRPr="0038064D">
        <w:t>and</w:t>
      </w:r>
      <w:r w:rsidR="00B96724" w:rsidRPr="0038064D">
        <w:t xml:space="preserve"> the </w:t>
      </w:r>
      <w:r w:rsidR="00365D40" w:rsidRPr="0038064D">
        <w:t xml:space="preserve">“Feb 25” </w:t>
      </w:r>
      <w:r w:rsidR="00B96724" w:rsidRPr="0038064D">
        <w:t>storm</w:t>
      </w:r>
      <w:r w:rsidR="00365D40" w:rsidRPr="0038064D">
        <w:t xml:space="preserve"> </w:t>
      </w:r>
      <w:r w:rsidR="00B96724" w:rsidRPr="0038064D">
        <w:t xml:space="preserve">tracked more easterly across the US with impacts extending into the Midwest.  </w:t>
      </w:r>
      <w:r w:rsidR="00027C53" w:rsidRPr="0038064D">
        <w:t xml:space="preserve">The sampling domains were selected, in part, due to patterns of analysis errors in a control forecast, without additional data assimilation, relative to the nature run.  </w:t>
      </w:r>
    </w:p>
    <w:p w14:paraId="62969F11" w14:textId="7C1D6BFB" w:rsidR="00F77082" w:rsidRPr="0038064D" w:rsidRDefault="00F77082" w:rsidP="00EA1624"/>
    <w:p w14:paraId="4A5CB536" w14:textId="7122B281" w:rsidR="00B96724" w:rsidRPr="0038064D" w:rsidRDefault="00887501" w:rsidP="000F3BB1">
      <w:pPr>
        <w:ind w:firstLine="720"/>
      </w:pPr>
      <w:r w:rsidRPr="0038064D">
        <w:t>For each storm, experiments included assimilation of all possible variables, winds only, temperature only, and humidity only.  The</w:t>
      </w:r>
      <w:r w:rsidR="003E2FBA" w:rsidRPr="0038064D">
        <w:t xml:space="preserve"> initial</w:t>
      </w:r>
      <w:r w:rsidRPr="0038064D">
        <w:t xml:space="preserve"> control for each case included assimilation of all </w:t>
      </w:r>
      <w:r w:rsidR="002225AD" w:rsidRPr="0038064D">
        <w:t>conventional</w:t>
      </w:r>
      <w:r w:rsidRPr="0038064D">
        <w:t xml:space="preserve"> observations without the </w:t>
      </w:r>
      <w:proofErr w:type="spellStart"/>
      <w:r w:rsidRPr="0038064D">
        <w:t>dropsondes</w:t>
      </w:r>
      <w:proofErr w:type="spellEnd"/>
      <w:r w:rsidRPr="0038064D">
        <w:t xml:space="preserve">.  For each storm and case, a series of GFS model runs was performed every 12 hours, examining the impact of the observations for forecast lead times from 1-7 days.  </w:t>
      </w:r>
      <w:r w:rsidR="00365D40" w:rsidRPr="0038064D">
        <w:t>The average change to the forecast error resulting from assimilation of the different observation types is shown in Figure 3.</w:t>
      </w:r>
      <w:r w:rsidR="00EE5482" w:rsidRPr="0038064D">
        <w:t>12</w:t>
      </w:r>
      <w:r w:rsidR="00365D40" w:rsidRPr="0038064D">
        <w:t xml:space="preserve">.  The errors are expressed in terms of a total energy metric and are plotted as a function of both forecast hour and verification date.  </w:t>
      </w:r>
    </w:p>
    <w:p w14:paraId="5C158ECB" w14:textId="29FD592A" w:rsidR="009427EB" w:rsidRPr="0038064D" w:rsidRDefault="000378A6" w:rsidP="00EA1624">
      <w:r>
        <w:rPr>
          <w:noProof/>
        </w:rPr>
        <mc:AlternateContent>
          <mc:Choice Requires="wps">
            <w:drawing>
              <wp:anchor distT="45720" distB="45720" distL="114300" distR="114300" simplePos="0" relativeHeight="251788288" behindDoc="0" locked="0" layoutInCell="1" allowOverlap="1" wp14:anchorId="7752785F" wp14:editId="22241AA1">
                <wp:simplePos x="0" y="0"/>
                <wp:positionH relativeFrom="column">
                  <wp:align>center</wp:align>
                </wp:positionH>
                <wp:positionV relativeFrom="margin">
                  <wp:align>top</wp:align>
                </wp:positionV>
                <wp:extent cx="5943600" cy="1404620"/>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01FE31DE" w14:textId="6B266E53" w:rsidR="00D311C8" w:rsidRDefault="00D311C8" w:rsidP="00225CE2">
                            <w:pPr>
                              <w:jc w:val="center"/>
                            </w:pPr>
                            <w:r>
                              <w:rPr>
                                <w:noProof/>
                              </w:rPr>
                              <w:drawing>
                                <wp:inline distT="0" distB="0" distL="0" distR="0" wp14:anchorId="1F756D18" wp14:editId="0662EE8C">
                                  <wp:extent cx="5886450" cy="3933825"/>
                                  <wp:effectExtent l="0" t="0" r="0"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lide6.PNG"/>
                                          <pic:cNvPicPr/>
                                        </pic:nvPicPr>
                                        <pic:blipFill rotWithShape="1">
                                          <a:blip r:embed="rId120" cstate="print">
                                            <a:extLst>
                                              <a:ext uri="{28A0092B-C50C-407E-A947-70E740481C1C}">
                                                <a14:useLocalDpi xmlns:a14="http://schemas.microsoft.com/office/drawing/2010/main" val="0"/>
                                              </a:ext>
                                            </a:extLst>
                                          </a:blip>
                                          <a:srcRect r="813" b="11626"/>
                                          <a:stretch/>
                                        </pic:blipFill>
                                        <pic:spPr bwMode="auto">
                                          <a:xfrm>
                                            <a:off x="0" y="0"/>
                                            <a:ext cx="5886450" cy="3933825"/>
                                          </a:xfrm>
                                          <a:prstGeom prst="rect">
                                            <a:avLst/>
                                          </a:prstGeom>
                                          <a:ln>
                                            <a:noFill/>
                                          </a:ln>
                                          <a:extLst>
                                            <a:ext uri="{53640926-AAD7-44D8-BBD7-CCE9431645EC}">
                                              <a14:shadowObscured xmlns:a14="http://schemas.microsoft.com/office/drawing/2010/main"/>
                                            </a:ext>
                                          </a:extLst>
                                        </pic:spPr>
                                      </pic:pic>
                                    </a:graphicData>
                                  </a:graphic>
                                </wp:inline>
                              </w:drawing>
                            </w:r>
                          </w:p>
                          <w:p w14:paraId="5F0618DF" w14:textId="2EAEC667" w:rsidR="00D311C8" w:rsidRPr="004F600C" w:rsidRDefault="00D311C8" w:rsidP="000378A6">
                            <w:pPr>
                              <w:pStyle w:val="Caption"/>
                            </w:pPr>
                            <w:bookmarkStart w:id="222" w:name="_Toc486578512"/>
                            <w:bookmarkStart w:id="223" w:name="_Toc486578714"/>
                            <w:r w:rsidRPr="000378A6">
                              <w:rPr>
                                <w:b/>
                              </w:rPr>
                              <w:t>Figure 3.12</w:t>
                            </w:r>
                            <w:r w:rsidRPr="004F600C">
                              <w:t xml:space="preserve">.  Comparison of forecast errors resulting from idealized sampling of different variable types for the </w:t>
                            </w:r>
                            <w:r>
                              <w:t>three</w:t>
                            </w:r>
                            <w:r w:rsidRPr="004F600C">
                              <w:t xml:space="preserve"> OSSE storms.  Errors are displayed as a percent change in a total energy metric relative to the control case with assimilation of all standard observations.  Results for the</w:t>
                            </w:r>
                            <w:r>
                              <w:t xml:space="preserve"> Jan 29 storm are shown on the left, the</w:t>
                            </w:r>
                            <w:r w:rsidRPr="004F600C">
                              <w:t xml:space="preserve"> Jan 30 storm </w:t>
                            </w:r>
                            <w:r>
                              <w:t xml:space="preserve">in the middle, </w:t>
                            </w:r>
                            <w:r w:rsidRPr="004F600C">
                              <w:t xml:space="preserve">and for the Feb 25 storm on the right.  The upper panels show the errors evaluated within the </w:t>
                            </w:r>
                            <w:r>
                              <w:t>verification</w:t>
                            </w:r>
                            <w:r w:rsidRPr="004F600C">
                              <w:t xml:space="preserve"> region</w:t>
                            </w:r>
                            <w:r>
                              <w:t>s</w:t>
                            </w:r>
                            <w:r w:rsidRPr="004F600C">
                              <w:t xml:space="preserve"> (solid black rectangle</w:t>
                            </w:r>
                            <w:r>
                              <w:t>s</w:t>
                            </w:r>
                            <w:r w:rsidRPr="004F600C">
                              <w:t xml:space="preserve"> in Figure 4.4) as a function of forecast hour, while the lower panel</w:t>
                            </w:r>
                            <w:r>
                              <w:t>s</w:t>
                            </w:r>
                            <w:r w:rsidRPr="004F600C">
                              <w:t xml:space="preserve"> show the results as a function of verification date as the storm</w:t>
                            </w:r>
                            <w:r>
                              <w:t>s propagate</w:t>
                            </w:r>
                            <w:r w:rsidRPr="004F600C">
                              <w:t xml:space="preserve"> downstream.  Differences in sampled variables are indicated by the colored traces as denoted in the legend.  Graphics provided by</w:t>
                            </w:r>
                            <w:r>
                              <w:t xml:space="preserve"> the GOSA Group and consistent with Peevey et al. (2017)</w:t>
                            </w:r>
                            <w:r w:rsidRPr="004F600C">
                              <w:t>.</w:t>
                            </w:r>
                            <w:bookmarkEnd w:id="222"/>
                            <w:bookmarkEnd w:id="223"/>
                          </w:p>
                        </w:txbxContent>
                      </wps:txbx>
                      <wps:bodyPr rot="0" vert="horz" wrap="square" lIns="0" tIns="45720" rIns="0" bIns="18288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52785F" id="_x0000_s1093" type="#_x0000_t202" style="position:absolute;margin-left:0;margin-top:0;width:468pt;height:110.6pt;z-index:251788288;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KOZJQIAAB8EAAAOAAAAZHJzL2Uyb0RvYy54bWysU21v2yAQ/j5p/wHxfbHjJWlqxam6dJkm&#10;dS9Sux+AMY7RgGNAYme/vgdO0qr9No0P6DjuHp577ljdDFqRg3BegqnodJJTIgyHRppdRX89bj8s&#10;KfGBmYYpMKKiR+Hpzfr9u1VvS1FAB6oRjiCI8WVvK9qFYMss87wTmvkJWGHwsgWnWcCj22WNYz2i&#10;a5UVeb7IenCNdcCF9+i9Gy/pOuG3reDhR9t6EYiqKHILaXdpr+OerVes3DlmO8lPNNg/sNBMGnz0&#10;AnXHAiN7J99AackdeGjDhIPOoG0lF6kGrGaav6rmoWNWpFpQHG8vMvn/B8u/H346IpuKopqUGKax&#10;SY9iCOQTDKSI+vTWlxj2YDEwDOjGPqdavb0H/tsTA5uOmZ24dQ76TrAG+U1jZvYidcTxEaTuv0GD&#10;z7B9gAQ0tE5H8VAOgujI43jpTaTC0Tm/nn1cRIoc76azfLYoUvcyVp7TrfPhiwBNolFRh81P8Oxw&#10;70Okw8pzSHzNg5LNViqVDm5Xb5QjB4aDsk0rVfAqTBnSV/R6XswTsoGYn2ZIy4CDrKSu6DKPaxyt&#10;KMdn06SQwKQabWSizEmfKMkoThjqIbVicXXWvYbmiIo5GAcXPxoaHbi/lPQ4tBX1f/bMCUrUV4Oq&#10;xwlPxmx+hfIQd/bWyZgui+US3cxwxKhoOJubkL5EEsLeYlu2MgkW+zdSOJHFKUw6nn5MHPOX5xT1&#10;/K/XTwAAAP//AwBQSwMEFAAGAAgAAAAhANvkwO7bAAAABQEAAA8AAABkcnMvZG93bnJldi54bWxM&#10;j81OwzAQhO9IvIO1SNyo0yAFksapEBIcoBfKz9mNt0nUeB3ibRrenoULXEYazWrm23I9+15NOMYu&#10;kIHlIgGFVAfXUWPg7fXh6hZUZEvO9oHQwBdGWFfnZ6UtXDjRC05bbpSUUCysgZZ5KLSOdYvexkUY&#10;kCTbh9FbFjs22o32JOW+12mSZNrbjmShtQPet1gftkdvIH/P9jfPj90wfWw++anXm5xdbczlxXy3&#10;AsU4898x/OALOlTCtAtHclH1BuQR/lXJ8utM7M5Ami5T0FWp/9NX3wAAAP//AwBQSwECLQAUAAYA&#10;CAAAACEAtoM4kv4AAADhAQAAEwAAAAAAAAAAAAAAAAAAAAAAW0NvbnRlbnRfVHlwZXNdLnhtbFBL&#10;AQItABQABgAIAAAAIQA4/SH/1gAAAJQBAAALAAAAAAAAAAAAAAAAAC8BAABfcmVscy8ucmVsc1BL&#10;AQItABQABgAIAAAAIQABwKOZJQIAAB8EAAAOAAAAAAAAAAAAAAAAAC4CAABkcnMvZTJvRG9jLnht&#10;bFBLAQItABQABgAIAAAAIQDb5MDu2wAAAAUBAAAPAAAAAAAAAAAAAAAAAH8EAABkcnMvZG93bnJl&#10;di54bWxQSwUGAAAAAAQABADzAAAAhwUAAAAA&#10;" stroked="f">
                <v:textbox style="mso-fit-shape-to-text:t" inset="0,,0,14.4pt">
                  <w:txbxContent>
                    <w:p w14:paraId="01FE31DE" w14:textId="6B266E53" w:rsidR="00D311C8" w:rsidRDefault="00D311C8" w:rsidP="00225CE2">
                      <w:pPr>
                        <w:jc w:val="center"/>
                      </w:pPr>
                      <w:r>
                        <w:rPr>
                          <w:noProof/>
                        </w:rPr>
                        <w:drawing>
                          <wp:inline distT="0" distB="0" distL="0" distR="0" wp14:anchorId="1F756D18" wp14:editId="0662EE8C">
                            <wp:extent cx="5886450" cy="3933825"/>
                            <wp:effectExtent l="0" t="0" r="0"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lide6.PNG"/>
                                    <pic:cNvPicPr/>
                                  </pic:nvPicPr>
                                  <pic:blipFill rotWithShape="1">
                                    <a:blip r:embed="rId120" cstate="print">
                                      <a:extLst>
                                        <a:ext uri="{28A0092B-C50C-407E-A947-70E740481C1C}">
                                          <a14:useLocalDpi xmlns:a14="http://schemas.microsoft.com/office/drawing/2010/main" val="0"/>
                                        </a:ext>
                                      </a:extLst>
                                    </a:blip>
                                    <a:srcRect r="813" b="11626"/>
                                    <a:stretch/>
                                  </pic:blipFill>
                                  <pic:spPr bwMode="auto">
                                    <a:xfrm>
                                      <a:off x="0" y="0"/>
                                      <a:ext cx="5886450" cy="3933825"/>
                                    </a:xfrm>
                                    <a:prstGeom prst="rect">
                                      <a:avLst/>
                                    </a:prstGeom>
                                    <a:ln>
                                      <a:noFill/>
                                    </a:ln>
                                    <a:extLst>
                                      <a:ext uri="{53640926-AAD7-44D8-BBD7-CCE9431645EC}">
                                        <a14:shadowObscured xmlns:a14="http://schemas.microsoft.com/office/drawing/2010/main"/>
                                      </a:ext>
                                    </a:extLst>
                                  </pic:spPr>
                                </pic:pic>
                              </a:graphicData>
                            </a:graphic>
                          </wp:inline>
                        </w:drawing>
                      </w:r>
                    </w:p>
                    <w:p w14:paraId="5F0618DF" w14:textId="2EAEC667" w:rsidR="00D311C8" w:rsidRPr="004F600C" w:rsidRDefault="00D311C8" w:rsidP="000378A6">
                      <w:pPr>
                        <w:pStyle w:val="Caption"/>
                      </w:pPr>
                      <w:bookmarkStart w:id="224" w:name="_Toc486578512"/>
                      <w:bookmarkStart w:id="225" w:name="_Toc486578714"/>
                      <w:r w:rsidRPr="000378A6">
                        <w:rPr>
                          <w:b/>
                        </w:rPr>
                        <w:t>Figure 3.12</w:t>
                      </w:r>
                      <w:r w:rsidRPr="004F600C">
                        <w:t xml:space="preserve">.  Comparison of forecast errors resulting from idealized sampling of different variable types for the </w:t>
                      </w:r>
                      <w:r>
                        <w:t>three</w:t>
                      </w:r>
                      <w:r w:rsidRPr="004F600C">
                        <w:t xml:space="preserve"> OSSE storms.  Errors are displayed as a percent change in a total energy metric relative to the control case with assimilation of all standard observations.  Results for the</w:t>
                      </w:r>
                      <w:r>
                        <w:t xml:space="preserve"> Jan 29 storm are shown on the left, the</w:t>
                      </w:r>
                      <w:r w:rsidRPr="004F600C">
                        <w:t xml:space="preserve"> Jan 30 storm </w:t>
                      </w:r>
                      <w:r>
                        <w:t xml:space="preserve">in the middle, </w:t>
                      </w:r>
                      <w:r w:rsidRPr="004F600C">
                        <w:t xml:space="preserve">and for the Feb 25 storm on the right.  The upper panels show the errors evaluated within the </w:t>
                      </w:r>
                      <w:r>
                        <w:t>verification</w:t>
                      </w:r>
                      <w:r w:rsidRPr="004F600C">
                        <w:t xml:space="preserve"> region</w:t>
                      </w:r>
                      <w:r>
                        <w:t>s</w:t>
                      </w:r>
                      <w:r w:rsidRPr="004F600C">
                        <w:t xml:space="preserve"> (solid black rectangle</w:t>
                      </w:r>
                      <w:r>
                        <w:t>s</w:t>
                      </w:r>
                      <w:r w:rsidRPr="004F600C">
                        <w:t xml:space="preserve"> in Figure 4.4) as a function of forecast hour, while the lower panel</w:t>
                      </w:r>
                      <w:r>
                        <w:t>s</w:t>
                      </w:r>
                      <w:r w:rsidRPr="004F600C">
                        <w:t xml:space="preserve"> show the results as a function of verification date as the storm</w:t>
                      </w:r>
                      <w:r>
                        <w:t>s propagate</w:t>
                      </w:r>
                      <w:r w:rsidRPr="004F600C">
                        <w:t xml:space="preserve"> downstream.  Differences in sampled variables are indicated by the colored traces as denoted in the legend.  Graphics provided by</w:t>
                      </w:r>
                      <w:r>
                        <w:t xml:space="preserve"> the GOSA Group and consistent with Peevey et al. (2017)</w:t>
                      </w:r>
                      <w:r w:rsidRPr="004F600C">
                        <w:t>.</w:t>
                      </w:r>
                      <w:bookmarkEnd w:id="224"/>
                      <w:bookmarkEnd w:id="225"/>
                    </w:p>
                  </w:txbxContent>
                </v:textbox>
                <w10:wrap type="square" anchory="margin"/>
              </v:shape>
            </w:pict>
          </mc:Fallback>
        </mc:AlternateContent>
      </w:r>
    </w:p>
    <w:p w14:paraId="57F8BCF7" w14:textId="1D132D84" w:rsidR="00365D40" w:rsidRPr="0038064D" w:rsidRDefault="00365D40" w:rsidP="000F3BB1">
      <w:pPr>
        <w:ind w:firstLine="720"/>
      </w:pPr>
      <w:r w:rsidRPr="0038064D">
        <w:t>Not surprisingly, the greatest positive forecast impacts typically result from assimilation of all the observation types.</w:t>
      </w:r>
      <w:r w:rsidR="00AA57B2" w:rsidRPr="0038064D">
        <w:t xml:space="preserve">  The positive impact </w:t>
      </w:r>
      <w:r w:rsidR="00267DDD" w:rsidRPr="0038064D">
        <w:t>i</w:t>
      </w:r>
      <w:r w:rsidR="00AA57B2" w:rsidRPr="0038064D">
        <w:t>s consistently large</w:t>
      </w:r>
      <w:r w:rsidR="00FE3878" w:rsidRPr="0038064D">
        <w:t>st</w:t>
      </w:r>
      <w:r w:rsidR="00AA57B2" w:rsidRPr="0038064D">
        <w:t xml:space="preserve"> for the “Jan 30” storm, but </w:t>
      </w:r>
      <w:r w:rsidR="00267DDD" w:rsidRPr="0038064D">
        <w:t>i</w:t>
      </w:r>
      <w:r w:rsidR="00AA57B2" w:rsidRPr="0038064D">
        <w:t xml:space="preserve">s generally positive for </w:t>
      </w:r>
      <w:r w:rsidR="00FE3878" w:rsidRPr="0038064D">
        <w:t>each</w:t>
      </w:r>
      <w:r w:rsidR="00AA57B2" w:rsidRPr="0038064D">
        <w:t xml:space="preserve"> storm.  </w:t>
      </w:r>
      <w:r w:rsidRPr="0038064D">
        <w:t>For th</w:t>
      </w:r>
      <w:r w:rsidR="00AA57B2" w:rsidRPr="0038064D">
        <w:t>e individual observation types,</w:t>
      </w:r>
      <w:r w:rsidRPr="0038064D">
        <w:t xml:space="preserve"> the greatest positive impact generally results from either the wind or temperature data.  Overall, the humidity data appears to have the least positive impact.  The impact of the wind and temperature data is positive over nearly all lead times for both of the storm events.</w:t>
      </w:r>
      <w:r w:rsidR="000801EF" w:rsidRPr="0038064D">
        <w:t xml:space="preserve">  The energy error measure was selected for direct comparison with the results of Hamill et al. (2013) which studied the effectiveness of the previous operational winter storm reconnaissance program.</w:t>
      </w:r>
      <w:r w:rsidRPr="0038064D">
        <w:t xml:space="preserve">  Additional verification metrics such as 500</w:t>
      </w:r>
      <w:r w:rsidR="001A1A83">
        <w:t>-</w:t>
      </w:r>
      <w:r w:rsidR="00267DDD" w:rsidRPr="0038064D">
        <w:t>hPa</w:t>
      </w:r>
      <w:r w:rsidRPr="0038064D">
        <w:t xml:space="preserve"> height and sea level pressure were considered in addition to the total energy measure, and it was found that choice of the metric did not significantly change the conclusions </w:t>
      </w:r>
      <w:r w:rsidR="001A1A83">
        <w:t>on</w:t>
      </w:r>
      <w:r w:rsidRPr="0038064D">
        <w:t xml:space="preserve"> observation impact.</w:t>
      </w:r>
    </w:p>
    <w:p w14:paraId="5EA5E6B2" w14:textId="0A5274D9" w:rsidR="00BF07FA" w:rsidRPr="0038064D" w:rsidRDefault="00D92D28" w:rsidP="00EA1624">
      <w:r>
        <w:rPr>
          <w:noProof/>
        </w:rPr>
        <mc:AlternateContent>
          <mc:Choice Requires="wps">
            <w:drawing>
              <wp:anchor distT="45720" distB="45720" distL="114300" distR="114300" simplePos="0" relativeHeight="251790336" behindDoc="0" locked="0" layoutInCell="1" allowOverlap="1" wp14:anchorId="6EB32A00" wp14:editId="52ABE363">
                <wp:simplePos x="0" y="0"/>
                <wp:positionH relativeFrom="column">
                  <wp:posOffset>0</wp:posOffset>
                </wp:positionH>
                <wp:positionV relativeFrom="margin">
                  <wp:align>top</wp:align>
                </wp:positionV>
                <wp:extent cx="5943600" cy="3371215"/>
                <wp:effectExtent l="0" t="0" r="0" b="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371215"/>
                        </a:xfrm>
                        <a:prstGeom prst="rect">
                          <a:avLst/>
                        </a:prstGeom>
                        <a:solidFill>
                          <a:srgbClr val="FFFFFF"/>
                        </a:solidFill>
                        <a:ln w="9525">
                          <a:noFill/>
                          <a:miter lim="800000"/>
                          <a:headEnd/>
                          <a:tailEnd/>
                        </a:ln>
                      </wps:spPr>
                      <wps:txbx>
                        <w:txbxContent>
                          <w:p w14:paraId="20AD2294" w14:textId="6134DCB3" w:rsidR="00D311C8" w:rsidRDefault="00D311C8" w:rsidP="00225CE2">
                            <w:r>
                              <w:rPr>
                                <w:noProof/>
                              </w:rPr>
                              <w:drawing>
                                <wp:inline distT="0" distB="0" distL="0" distR="0" wp14:anchorId="3C635EDD" wp14:editId="10CB20F6">
                                  <wp:extent cx="5934710" cy="2219325"/>
                                  <wp:effectExtent l="0" t="0" r="8890" b="95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lide7.PNG"/>
                                          <pic:cNvPicPr/>
                                        </pic:nvPicPr>
                                        <pic:blipFill rotWithShape="1">
                                          <a:blip r:embed="rId121" cstate="print">
                                            <a:extLst>
                                              <a:ext uri="{28A0092B-C50C-407E-A947-70E740481C1C}">
                                                <a14:useLocalDpi xmlns:a14="http://schemas.microsoft.com/office/drawing/2010/main" val="0"/>
                                              </a:ext>
                                            </a:extLst>
                                          </a:blip>
                                          <a:srcRect t="21184" b="28959"/>
                                          <a:stretch/>
                                        </pic:blipFill>
                                        <pic:spPr bwMode="auto">
                                          <a:xfrm>
                                            <a:off x="0" y="0"/>
                                            <a:ext cx="5934710" cy="2219325"/>
                                          </a:xfrm>
                                          <a:prstGeom prst="rect">
                                            <a:avLst/>
                                          </a:prstGeom>
                                          <a:ln>
                                            <a:noFill/>
                                          </a:ln>
                                          <a:extLst>
                                            <a:ext uri="{53640926-AAD7-44D8-BBD7-CCE9431645EC}">
                                              <a14:shadowObscured xmlns:a14="http://schemas.microsoft.com/office/drawing/2010/main"/>
                                            </a:ext>
                                          </a:extLst>
                                        </pic:spPr>
                                      </pic:pic>
                                    </a:graphicData>
                                  </a:graphic>
                                </wp:inline>
                              </w:drawing>
                            </w:r>
                          </w:p>
                          <w:p w14:paraId="45F5188F" w14:textId="5E709912" w:rsidR="00D311C8" w:rsidRPr="004F600C" w:rsidRDefault="00D311C8" w:rsidP="00A90948">
                            <w:pPr>
                              <w:pStyle w:val="Caption"/>
                            </w:pPr>
                            <w:bookmarkStart w:id="226" w:name="_Toc486578513"/>
                            <w:bookmarkStart w:id="227" w:name="_Toc486578715"/>
                            <w:r w:rsidRPr="00A90948">
                              <w:rPr>
                                <w:b/>
                              </w:rPr>
                              <w:t>Figure 3.13</w:t>
                            </w:r>
                            <w:r w:rsidRPr="004F600C">
                              <w:t>.  Computed forecast sensitivity and derived GH flight paths for the</w:t>
                            </w:r>
                            <w:r w:rsidRPr="00705F5B">
                              <w:t xml:space="preserve"> </w:t>
                            </w:r>
                            <w:r w:rsidRPr="004F600C">
                              <w:t xml:space="preserve">Jan </w:t>
                            </w:r>
                            <w:r>
                              <w:t>29 (left),</w:t>
                            </w:r>
                            <w:r w:rsidRPr="004F600C">
                              <w:t xml:space="preserve"> Jan 30 (</w:t>
                            </w:r>
                            <w:r>
                              <w:t>center</w:t>
                            </w:r>
                            <w:r w:rsidRPr="004F600C">
                              <w:t>) and Feb 25 (right) OSSE storms.  The forecast sensitivity computed using the Ensemble Transform Sensitivity (ETS) methodology is shown by colored shading with warm colors indicating greatest sensitivity.  The regions for which the forecasts were to be improved are shown with the red rectangles.  The flight track (red dots indicating dropsonde locations) was computed by an automated procedure designed to optimize sampling of the sensitive areas under realistic GH operating constraints.  Graphics provided by</w:t>
                            </w:r>
                            <w:r>
                              <w:t xml:space="preserve"> the GOSA Group as appearing in</w:t>
                            </w:r>
                            <w:r w:rsidRPr="004F600C">
                              <w:t xml:space="preserve"> </w:t>
                            </w:r>
                            <w:r>
                              <w:t>Peevey et al. (2017)</w:t>
                            </w:r>
                            <w:r w:rsidRPr="004F600C">
                              <w:t>.</w:t>
                            </w:r>
                            <w:bookmarkEnd w:id="226"/>
                            <w:bookmarkEnd w:id="227"/>
                          </w:p>
                        </w:txbxContent>
                      </wps:txbx>
                      <wps:bodyPr rot="0" vert="horz" wrap="square" lIns="0" tIns="45720" rIns="0" bIns="18288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B32A00" id="_x0000_s1094" type="#_x0000_t202" style="position:absolute;margin-left:0;margin-top:0;width:468pt;height:265.45pt;z-index:251790336;visibility:visible;mso-wrap-style:square;mso-width-percent:0;mso-height-percent:200;mso-wrap-distance-left:9pt;mso-wrap-distance-top:3.6pt;mso-wrap-distance-right:9pt;mso-wrap-distance-bottom:3.6pt;mso-position-horizontal:absolute;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LJgIAAB8EAAAOAAAAZHJzL2Uyb0RvYy54bWysU9tu2zAMfR+wfxD0vthxmtQ14hRdugwD&#10;ugvQ7gNkWY6FSaImKbGzry+lXNptb8P0IFAUeXR4SC1vR63IXjgvwdR0OskpEYZDK822pt+fNu9K&#10;SnxgpmUKjKjpQXh6u3r7ZjnYShTQg2qFIwhifDXYmvYh2CrLPO+FZn4CVhi87MBpFvDotlnr2IDo&#10;WmVFni+yAVxrHXDhPXrvj5d0lfC7TvDwteu8CETVFLmFtLu0N3HPVktWbR2zveQnGuwfWGgmDT56&#10;gbpngZGdk39BackdeOjChIPOoOskF6kGrGaa/1HNY8+sSLWgON5eZPL/D5Z/2X9zRLY1LfKCEsM0&#10;NulJjIG8h5EUUZ/B+grDHi0GhhHd2OdUq7cPwH94YmDdM7MVd87B0AvWIr9pzMxepR5xfARphs/Q&#10;4jNsFyABjZ3TUTyUgyA69ulw6U2kwtE5v7maLXK84ng3m11Pi+k8vcGqc7p1PnwUoEk0auqw+Qme&#10;7R98iHRYdQ6Jr3lQst1IpdLBbZu1cmTPcFA2aZ3QfwtThgw1vZkX84RsIOanGdIy4CArqWta5nHF&#10;dFZFOT6YNtmBSXW0kYkyJ32iJEdxwtiMqRWLMiZH8RpoD6iYg+Pg4kdDowf3i5IBh7am/ueOOUGJ&#10;+mRQ9TjhybiaXxd4cGdvk4xpWZQlupnhiFHTcDbXIX2JJIS9w7ZsZBLshcKJLE5h0vH0Y+KYvz6n&#10;qJd/vXoGAAD//wMAUEsDBBQABgAIAAAAIQBv+VPb2gAAAAUBAAAPAAAAZHJzL2Rvd25yZXYueG1s&#10;TI/NTsMwEITvSLyDtUjcqAMVgYQ4FUKCA/RC+Tm78TaJsNch3qbh7Vm4wGWk0axmvq1Wc/BqwjH1&#10;kQycLzJQSE10PbUGXl/uz65BJbbkrI+EBr4wwao+Pqps6eKBnnHacKukhFJpDXTMQ6l1ajoMNi3i&#10;gCTZLo7Bstix1W60BykPXl9kWa6D7UkWOjvgXYfNx2YfDBRv+e7q6aEfpvf1Jz96vS7YNcacnsy3&#10;N6AYZ/47hh98QYdamLZxTy4pb0Ae4V+VrFjmYrcGLpdZAbqu9H/6+hsAAP//AwBQSwECLQAUAAYA&#10;CAAAACEAtoM4kv4AAADhAQAAEwAAAAAAAAAAAAAAAAAAAAAAW0NvbnRlbnRfVHlwZXNdLnhtbFBL&#10;AQItABQABgAIAAAAIQA4/SH/1gAAAJQBAAALAAAAAAAAAAAAAAAAAC8BAABfcmVscy8ucmVsc1BL&#10;AQItABQABgAIAAAAIQAYr/HLJgIAAB8EAAAOAAAAAAAAAAAAAAAAAC4CAABkcnMvZTJvRG9jLnht&#10;bFBLAQItABQABgAIAAAAIQBv+VPb2gAAAAUBAAAPAAAAAAAAAAAAAAAAAIAEAABkcnMvZG93bnJl&#10;di54bWxQSwUGAAAAAAQABADzAAAAhwUAAAAA&#10;" stroked="f">
                <v:textbox style="mso-fit-shape-to-text:t" inset="0,,0,14.4pt">
                  <w:txbxContent>
                    <w:p w14:paraId="20AD2294" w14:textId="6134DCB3" w:rsidR="00D311C8" w:rsidRDefault="00D311C8" w:rsidP="00225CE2">
                      <w:r>
                        <w:rPr>
                          <w:noProof/>
                        </w:rPr>
                        <w:drawing>
                          <wp:inline distT="0" distB="0" distL="0" distR="0" wp14:anchorId="3C635EDD" wp14:editId="10CB20F6">
                            <wp:extent cx="5934710" cy="2219325"/>
                            <wp:effectExtent l="0" t="0" r="8890" b="95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lide7.PNG"/>
                                    <pic:cNvPicPr/>
                                  </pic:nvPicPr>
                                  <pic:blipFill rotWithShape="1">
                                    <a:blip r:embed="rId121" cstate="print">
                                      <a:extLst>
                                        <a:ext uri="{28A0092B-C50C-407E-A947-70E740481C1C}">
                                          <a14:useLocalDpi xmlns:a14="http://schemas.microsoft.com/office/drawing/2010/main" val="0"/>
                                        </a:ext>
                                      </a:extLst>
                                    </a:blip>
                                    <a:srcRect t="21184" b="28959"/>
                                    <a:stretch/>
                                  </pic:blipFill>
                                  <pic:spPr bwMode="auto">
                                    <a:xfrm>
                                      <a:off x="0" y="0"/>
                                      <a:ext cx="5934710" cy="2219325"/>
                                    </a:xfrm>
                                    <a:prstGeom prst="rect">
                                      <a:avLst/>
                                    </a:prstGeom>
                                    <a:ln>
                                      <a:noFill/>
                                    </a:ln>
                                    <a:extLst>
                                      <a:ext uri="{53640926-AAD7-44D8-BBD7-CCE9431645EC}">
                                        <a14:shadowObscured xmlns:a14="http://schemas.microsoft.com/office/drawing/2010/main"/>
                                      </a:ext>
                                    </a:extLst>
                                  </pic:spPr>
                                </pic:pic>
                              </a:graphicData>
                            </a:graphic>
                          </wp:inline>
                        </w:drawing>
                      </w:r>
                    </w:p>
                    <w:p w14:paraId="45F5188F" w14:textId="5E709912" w:rsidR="00D311C8" w:rsidRPr="004F600C" w:rsidRDefault="00D311C8" w:rsidP="00A90948">
                      <w:pPr>
                        <w:pStyle w:val="Caption"/>
                      </w:pPr>
                      <w:bookmarkStart w:id="228" w:name="_Toc486578513"/>
                      <w:bookmarkStart w:id="229" w:name="_Toc486578715"/>
                      <w:r w:rsidRPr="00A90948">
                        <w:rPr>
                          <w:b/>
                        </w:rPr>
                        <w:t>Figure 3.13</w:t>
                      </w:r>
                      <w:r w:rsidRPr="004F600C">
                        <w:t>.  Computed forecast sensitivity and derived GH flight paths for the</w:t>
                      </w:r>
                      <w:r w:rsidRPr="00705F5B">
                        <w:t xml:space="preserve"> </w:t>
                      </w:r>
                      <w:r w:rsidRPr="004F600C">
                        <w:t xml:space="preserve">Jan </w:t>
                      </w:r>
                      <w:r>
                        <w:t>29 (left),</w:t>
                      </w:r>
                      <w:r w:rsidRPr="004F600C">
                        <w:t xml:space="preserve"> Jan 30 (</w:t>
                      </w:r>
                      <w:r>
                        <w:t>center</w:t>
                      </w:r>
                      <w:r w:rsidRPr="004F600C">
                        <w:t>) and Feb 25 (right) OSSE storms.  The forecast sensitivity computed using the Ensemble Transform Sensitivity (ETS) methodology is shown by colored shading with warm colors indicating greatest sensitivity.  The regions for which the forecasts were to be improved are shown with the red rectangles.  The flight track (red dots indicating dropsonde locations) was computed by an automated procedure designed to optimize sampling of the sensitive areas under realistic GH operating constraints.  Graphics provided by</w:t>
                      </w:r>
                      <w:r>
                        <w:t xml:space="preserve"> the GOSA Group as appearing in</w:t>
                      </w:r>
                      <w:r w:rsidRPr="004F600C">
                        <w:t xml:space="preserve"> </w:t>
                      </w:r>
                      <w:r>
                        <w:t>Peevey et al. (2017)</w:t>
                      </w:r>
                      <w:r w:rsidRPr="004F600C">
                        <w:t>.</w:t>
                      </w:r>
                      <w:bookmarkEnd w:id="228"/>
                      <w:bookmarkEnd w:id="229"/>
                    </w:p>
                  </w:txbxContent>
                </v:textbox>
                <w10:wrap type="square" anchory="margin"/>
              </v:shape>
            </w:pict>
          </mc:Fallback>
        </mc:AlternateContent>
      </w:r>
    </w:p>
    <w:p w14:paraId="4DFF28C2" w14:textId="06BF045B" w:rsidR="00CE0766" w:rsidRPr="0038064D" w:rsidRDefault="00CE0766" w:rsidP="00CE19FE">
      <w:pPr>
        <w:ind w:firstLine="720"/>
      </w:pPr>
      <w:r w:rsidRPr="0038064D">
        <w:t>Experiments next examined the impact of sampling over more realistic domains, though still with perfect observations.</w:t>
      </w:r>
      <w:r w:rsidR="002C41FB" w:rsidRPr="0038064D">
        <w:t xml:space="preserve">  The computed</w:t>
      </w:r>
      <w:r w:rsidR="0043399C" w:rsidRPr="0038064D">
        <w:t xml:space="preserve"> observation</w:t>
      </w:r>
      <w:r w:rsidR="002C41FB" w:rsidRPr="0038064D">
        <w:t xml:space="preserve"> sensitivity and simulated flight tracks for the </w:t>
      </w:r>
      <w:r w:rsidR="00FD122B" w:rsidRPr="0038064D">
        <w:t>winter</w:t>
      </w:r>
      <w:r w:rsidR="002C41FB" w:rsidRPr="0038064D">
        <w:t xml:space="preserve"> storms are illustrated in Figure </w:t>
      </w:r>
      <w:r w:rsidR="00FD122B" w:rsidRPr="0038064D">
        <w:t>3</w:t>
      </w:r>
      <w:r w:rsidR="00AA59B6" w:rsidRPr="0038064D">
        <w:t>.</w:t>
      </w:r>
      <w:r w:rsidR="00156C20" w:rsidRPr="0038064D">
        <w:t>13</w:t>
      </w:r>
      <w:r w:rsidR="002C41FB" w:rsidRPr="0038064D">
        <w:t xml:space="preserve">.  The impact of </w:t>
      </w:r>
      <w:r w:rsidR="002F31DF" w:rsidRPr="0038064D">
        <w:t xml:space="preserve">idealized </w:t>
      </w:r>
      <w:r w:rsidR="002C41FB" w:rsidRPr="0038064D">
        <w:t xml:space="preserve">observations </w:t>
      </w:r>
      <w:r w:rsidR="002F31DF" w:rsidRPr="0038064D">
        <w:t xml:space="preserve">was compared for sampling over the full idealized domain (Figure </w:t>
      </w:r>
      <w:r w:rsidR="00705F5B" w:rsidRPr="0038064D">
        <w:t>3</w:t>
      </w:r>
      <w:r w:rsidR="00AA59B6" w:rsidRPr="0038064D">
        <w:t>.</w:t>
      </w:r>
      <w:r w:rsidR="00156C20" w:rsidRPr="0038064D">
        <w:t>11</w:t>
      </w:r>
      <w:r w:rsidR="002F31DF" w:rsidRPr="0038064D">
        <w:t>), all grid cells where the computed sensitivity exceeded a threshold of 0.5, and</w:t>
      </w:r>
      <w:r w:rsidR="00AE1411" w:rsidRPr="0038064D">
        <w:t xml:space="preserve"> for realistic numbers of </w:t>
      </w:r>
      <w:proofErr w:type="spellStart"/>
      <w:r w:rsidR="00AE1411" w:rsidRPr="0038064D">
        <w:t>dropsondes</w:t>
      </w:r>
      <w:proofErr w:type="spellEnd"/>
      <w:r w:rsidR="0043399C" w:rsidRPr="0038064D">
        <w:t xml:space="preserve"> deployed</w:t>
      </w:r>
      <w:r w:rsidR="002F31DF" w:rsidRPr="0038064D">
        <w:t xml:space="preserve"> along the simulated flight track.  The results</w:t>
      </w:r>
      <w:r w:rsidR="00267DDD" w:rsidRPr="0038064D">
        <w:t>,</w:t>
      </w:r>
      <w:r w:rsidR="002F31DF" w:rsidRPr="0038064D">
        <w:t xml:space="preserve"> expressed as a change in forecast skill as a function of verification date</w:t>
      </w:r>
      <w:r w:rsidR="00267DDD" w:rsidRPr="0038064D">
        <w:t>,</w:t>
      </w:r>
      <w:r w:rsidR="002F31DF" w:rsidRPr="0038064D">
        <w:t xml:space="preserve"> are shown in Figure </w:t>
      </w:r>
      <w:r w:rsidR="00705F5B" w:rsidRPr="0038064D">
        <w:t>3</w:t>
      </w:r>
      <w:r w:rsidR="00AA59B6" w:rsidRPr="0038064D">
        <w:t>.</w:t>
      </w:r>
      <w:r w:rsidR="00156C20" w:rsidRPr="0038064D">
        <w:t>14</w:t>
      </w:r>
      <w:r w:rsidR="002F31DF" w:rsidRPr="0038064D">
        <w:t xml:space="preserve">.  </w:t>
      </w:r>
      <w:r w:rsidR="000165B9" w:rsidRPr="0038064D">
        <w:t>While the impact of fewer observations is clearly reduced at most times, the targeted sampling is still</w:t>
      </w:r>
      <w:r w:rsidR="00383F1C" w:rsidRPr="0038064D">
        <w:t xml:space="preserve"> generally</w:t>
      </w:r>
      <w:r w:rsidR="000165B9" w:rsidRPr="0038064D">
        <w:t xml:space="preserve"> able to</w:t>
      </w:r>
      <w:r w:rsidR="009F0930" w:rsidRPr="0038064D">
        <w:t xml:space="preserve"> </w:t>
      </w:r>
      <w:r w:rsidR="000165B9" w:rsidRPr="0038064D">
        <w:t>produce a</w:t>
      </w:r>
      <w:r w:rsidR="009F0930" w:rsidRPr="0038064D">
        <w:t xml:space="preserve"> forecast</w:t>
      </w:r>
      <w:r w:rsidR="000165B9" w:rsidRPr="0038064D">
        <w:t xml:space="preserve"> improvement</w:t>
      </w:r>
      <w:r w:rsidR="009F0930" w:rsidRPr="0038064D">
        <w:t xml:space="preserve"> over the current full observing system.  </w:t>
      </w:r>
      <w:r w:rsidR="00383F1C" w:rsidRPr="0038064D">
        <w:t>The impact</w:t>
      </w:r>
      <w:r w:rsidR="00ED15A7" w:rsidRPr="0038064D">
        <w:t xml:space="preserve"> is </w:t>
      </w:r>
      <w:r w:rsidR="00AE1411" w:rsidRPr="0038064D">
        <w:t>typically small</w:t>
      </w:r>
      <w:r w:rsidR="00383F1C" w:rsidRPr="0038064D">
        <w:t>,</w:t>
      </w:r>
      <w:r w:rsidR="00AE1411" w:rsidRPr="0038064D">
        <w:t xml:space="preserve"> with improvements of less than 5%</w:t>
      </w:r>
      <w:r w:rsidR="00190140" w:rsidRPr="0038064D">
        <w:t xml:space="preserve"> for sampling from </w:t>
      </w:r>
      <w:proofErr w:type="spellStart"/>
      <w:r w:rsidR="00190140" w:rsidRPr="0038064D">
        <w:t>dropsondes</w:t>
      </w:r>
      <w:proofErr w:type="spellEnd"/>
      <w:r w:rsidR="00190140" w:rsidRPr="0038064D">
        <w:t xml:space="preserve"> alone along the flight track</w:t>
      </w:r>
      <w:r w:rsidR="00AE1411" w:rsidRPr="0038064D">
        <w:t>.</w:t>
      </w:r>
      <w:r w:rsidR="00190140" w:rsidRPr="0038064D">
        <w:t xml:space="preserve">  Introduction of realistic measurement errors could further reduce the impact, but addition of continuous sampling along a swath under the aircraft</w:t>
      </w:r>
      <w:r w:rsidR="00172FB9" w:rsidRPr="0038064D">
        <w:t xml:space="preserve"> using a remote sensor like HAMSR</w:t>
      </w:r>
      <w:r w:rsidR="00190140" w:rsidRPr="0038064D">
        <w:t xml:space="preserve"> could</w:t>
      </w:r>
      <w:r w:rsidR="00C47378" w:rsidRPr="0038064D">
        <w:t xml:space="preserve"> potentially</w:t>
      </w:r>
      <w:r w:rsidR="00190140" w:rsidRPr="0038064D">
        <w:t xml:space="preserve"> </w:t>
      </w:r>
      <w:r w:rsidR="00CE19FE" w:rsidRPr="0038064D">
        <w:t>increase</w:t>
      </w:r>
      <w:r w:rsidR="00190140" w:rsidRPr="0038064D">
        <w:t xml:space="preserve"> the impact towards the limit of full sampling of the sensitive regions.</w:t>
      </w:r>
    </w:p>
    <w:p w14:paraId="1E212C7A" w14:textId="1D01C1FC" w:rsidR="00AA59B6" w:rsidRPr="0038064D" w:rsidRDefault="00AA59B6" w:rsidP="00EA1624"/>
    <w:p w14:paraId="19765574" w14:textId="63F01855" w:rsidR="002E35BF" w:rsidRPr="0038064D" w:rsidRDefault="002E35BF" w:rsidP="00EA0130">
      <w:pPr>
        <w:ind w:firstLine="720"/>
      </w:pPr>
      <w:r w:rsidRPr="0038064D">
        <w:t xml:space="preserve">To further explore how the selection of realistic GH flight tracks influences the amount of forecast improvement, results were compared for tracks </w:t>
      </w:r>
      <w:r w:rsidR="00470521" w:rsidRPr="0038064D">
        <w:t>emphasizing</w:t>
      </w:r>
      <w:r w:rsidR="008B7BC0" w:rsidRPr="0038064D">
        <w:t xml:space="preserve"> </w:t>
      </w:r>
      <w:proofErr w:type="spellStart"/>
      <w:r w:rsidR="008B7BC0" w:rsidRPr="0038064D">
        <w:t>dropsonde</w:t>
      </w:r>
      <w:proofErr w:type="spellEnd"/>
      <w:r w:rsidR="008B7BC0" w:rsidRPr="0038064D">
        <w:t>-based</w:t>
      </w:r>
      <w:r w:rsidRPr="0038064D">
        <w:t xml:space="preserve"> sampling of different regions and features.  In addition to the previous tracks that optimized sampling of the computed sensitive regions, tracks were developed to sample</w:t>
      </w:r>
      <w:r w:rsidR="001D5B14" w:rsidRPr="0038064D">
        <w:t xml:space="preserve"> different</w:t>
      </w:r>
      <w:r w:rsidRPr="0038064D">
        <w:t xml:space="preserve"> specific meteorological features present during the flight period.</w:t>
      </w:r>
      <w:r w:rsidR="001D5B14" w:rsidRPr="0038064D">
        <w:t xml:space="preserve">  For the </w:t>
      </w:r>
      <w:r w:rsidR="001A1A83">
        <w:t>“</w:t>
      </w:r>
      <w:r w:rsidR="001D5B14" w:rsidRPr="0038064D">
        <w:t>Jan 30</w:t>
      </w:r>
      <w:r w:rsidR="001A1A83">
        <w:t>”</w:t>
      </w:r>
      <w:r w:rsidR="001D5B14" w:rsidRPr="0038064D">
        <w:t xml:space="preserve"> storm impacting Oregon, the features included a ridge present of the U.S. west coast, the jet exit region, a region of enhanced vorticity off the coast, and a region of elevated moisture content south of Alaska.  For the </w:t>
      </w:r>
      <w:r w:rsidR="001A1A83">
        <w:t>“</w:t>
      </w:r>
      <w:r w:rsidR="001D5B14" w:rsidRPr="0038064D">
        <w:t>Jan 29</w:t>
      </w:r>
      <w:r w:rsidR="001A1A83">
        <w:t>”</w:t>
      </w:r>
      <w:r w:rsidR="001D5B14" w:rsidRPr="0038064D">
        <w:t xml:space="preserve"> storm impacting Alaska, the features included a rapidly developing low pressure region, the jet exit region, and an atmospheric river.  The impact of the sampling choice on the </w:t>
      </w:r>
      <w:r w:rsidR="00470521" w:rsidRPr="0038064D">
        <w:t>RMSE</w:t>
      </w:r>
      <w:r w:rsidR="001D5B14" w:rsidRPr="0038064D">
        <w:t xml:space="preserve"> in modeled geopotential height at two levels is shown in Fig. 3.</w:t>
      </w:r>
      <w:r w:rsidR="0059291A" w:rsidRPr="0038064D">
        <w:t>15</w:t>
      </w:r>
      <w:r w:rsidR="001D5B14" w:rsidRPr="0038064D">
        <w:t xml:space="preserve"> for the two storms.  </w:t>
      </w:r>
      <w:r w:rsidR="00C617C8" w:rsidRPr="0038064D">
        <w:t xml:space="preserve">For the </w:t>
      </w:r>
      <w:r w:rsidR="001A1A83">
        <w:t>“</w:t>
      </w:r>
      <w:r w:rsidR="00C617C8" w:rsidRPr="0038064D">
        <w:t>Jan 30</w:t>
      </w:r>
      <w:r w:rsidR="001A1A83">
        <w:t>”</w:t>
      </w:r>
      <w:r w:rsidR="00C617C8" w:rsidRPr="0038064D">
        <w:t xml:space="preserve"> storm, the sampling of the sensitive region identified with the Ensemble Transform Sensitivity (ETS) methodology provided the largest overall reduction in forecast errors.  In contrast, on Jan 29, the targeting of the jet exit region resulted in greater forecast error reduction.</w:t>
      </w:r>
    </w:p>
    <w:p w14:paraId="52094E94" w14:textId="4876AC9E" w:rsidR="00C617C8" w:rsidRPr="0038064D" w:rsidRDefault="00C617C8" w:rsidP="00EA1624"/>
    <w:p w14:paraId="5D1C1F6D" w14:textId="677BB06B" w:rsidR="009F0930" w:rsidRPr="0038064D" w:rsidRDefault="00D92D28" w:rsidP="00CE19FE">
      <w:pPr>
        <w:ind w:firstLine="720"/>
      </w:pPr>
      <w:r>
        <w:rPr>
          <w:noProof/>
        </w:rPr>
        <mc:AlternateContent>
          <mc:Choice Requires="wps">
            <w:drawing>
              <wp:anchor distT="45720" distB="45720" distL="114300" distR="114300" simplePos="0" relativeHeight="251792384" behindDoc="0" locked="0" layoutInCell="1" allowOverlap="1" wp14:anchorId="7908A756" wp14:editId="12F62DC2">
                <wp:simplePos x="0" y="0"/>
                <wp:positionH relativeFrom="column">
                  <wp:posOffset>0</wp:posOffset>
                </wp:positionH>
                <wp:positionV relativeFrom="paragraph">
                  <wp:posOffset>-474345</wp:posOffset>
                </wp:positionV>
                <wp:extent cx="5943600" cy="5352415"/>
                <wp:effectExtent l="0" t="0" r="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352415"/>
                        </a:xfrm>
                        <a:prstGeom prst="rect">
                          <a:avLst/>
                        </a:prstGeom>
                        <a:solidFill>
                          <a:srgbClr val="FFFFFF"/>
                        </a:solidFill>
                        <a:ln w="9525">
                          <a:noFill/>
                          <a:miter lim="800000"/>
                          <a:headEnd/>
                          <a:tailEnd/>
                        </a:ln>
                      </wps:spPr>
                      <wps:txbx>
                        <w:txbxContent>
                          <w:p w14:paraId="3ED2E520" w14:textId="451B3C34" w:rsidR="00D311C8" w:rsidRDefault="00D311C8" w:rsidP="00225CE2">
                            <w:r>
                              <w:rPr>
                                <w:noProof/>
                              </w:rPr>
                              <w:drawing>
                                <wp:inline distT="0" distB="0" distL="0" distR="0" wp14:anchorId="4403BC62" wp14:editId="7106B326">
                                  <wp:extent cx="5934710" cy="4060825"/>
                                  <wp:effectExtent l="0" t="0" r="889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lide8.PNG"/>
                                          <pic:cNvPicPr/>
                                        </pic:nvPicPr>
                                        <pic:blipFill rotWithShape="1">
                                          <a:blip r:embed="rId122" cstate="print">
                                            <a:extLst>
                                              <a:ext uri="{28A0092B-C50C-407E-A947-70E740481C1C}">
                                                <a14:useLocalDpi xmlns:a14="http://schemas.microsoft.com/office/drawing/2010/main" val="0"/>
                                              </a:ext>
                                            </a:extLst>
                                          </a:blip>
                                          <a:srcRect t="8773"/>
                                          <a:stretch/>
                                        </pic:blipFill>
                                        <pic:spPr bwMode="auto">
                                          <a:xfrm>
                                            <a:off x="0" y="0"/>
                                            <a:ext cx="5934710" cy="4060825"/>
                                          </a:xfrm>
                                          <a:prstGeom prst="rect">
                                            <a:avLst/>
                                          </a:prstGeom>
                                          <a:ln>
                                            <a:noFill/>
                                          </a:ln>
                                          <a:extLst>
                                            <a:ext uri="{53640926-AAD7-44D8-BBD7-CCE9431645EC}">
                                              <a14:shadowObscured xmlns:a14="http://schemas.microsoft.com/office/drawing/2010/main"/>
                                            </a:ext>
                                          </a:extLst>
                                        </pic:spPr>
                                      </pic:pic>
                                    </a:graphicData>
                                  </a:graphic>
                                </wp:inline>
                              </w:drawing>
                            </w:r>
                          </w:p>
                          <w:p w14:paraId="7FC1C59D" w14:textId="621E4892" w:rsidR="00D311C8" w:rsidRPr="004F600C" w:rsidRDefault="00D311C8" w:rsidP="00A90948">
                            <w:pPr>
                              <w:pStyle w:val="Caption"/>
                            </w:pPr>
                            <w:bookmarkStart w:id="230" w:name="_Toc486578514"/>
                            <w:bookmarkStart w:id="231" w:name="_Toc486578716"/>
                            <w:r w:rsidRPr="00A90948">
                              <w:rPr>
                                <w:b/>
                              </w:rPr>
                              <w:t>Figure 3.14</w:t>
                            </w:r>
                            <w:r w:rsidRPr="004F600C">
                              <w:t>.  Comparison of the impact of idealized dropsonde observations sampled over different domains for the two OSSE storms.  Results are shown for the percent change in the total energy error metric</w:t>
                            </w:r>
                            <w:r>
                              <w:t xml:space="preserve"> (top) and sea level pressure bias (bottom)</w:t>
                            </w:r>
                            <w:r w:rsidRPr="004F600C">
                              <w:t xml:space="preserve"> computed over the verification domain and plotted as a function of verification date.  The change is again computed relative to a control with assimilation of all standard observations.  The different sampling regions are denoted with the different colored traces – purple: full idealized domain; green: all grid points with sensitivity above a threshold; red: sampling only at the drop locations along the GH flight track.  Dotted lines reflect variability in the computed error change over the different model runs.  Graphics provided by</w:t>
                            </w:r>
                            <w:r>
                              <w:t xml:space="preserve"> the GOSA Group consistent with</w:t>
                            </w:r>
                            <w:r w:rsidRPr="004F600C">
                              <w:t xml:space="preserve"> </w:t>
                            </w:r>
                            <w:r>
                              <w:t>Peevey et al. (2017)</w:t>
                            </w:r>
                            <w:r w:rsidRPr="004F600C">
                              <w:t>.</w:t>
                            </w:r>
                            <w:bookmarkEnd w:id="230"/>
                            <w:bookmarkEnd w:id="231"/>
                          </w:p>
                        </w:txbxContent>
                      </wps:txbx>
                      <wps:bodyPr rot="0" vert="horz" wrap="square" lIns="0" tIns="45720" rIns="0" bIns="18288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08A756" id="_x0000_s1095" type="#_x0000_t202" style="position:absolute;left:0;text-align:left;margin-left:0;margin-top:-37.35pt;width:468pt;height:421.45pt;z-index:251792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V0JgIAAB8EAAAOAAAAZHJzL2Uyb0RvYy54bWysU9uO2yAQfa/Uf0C8N3a8cZpYcVbbbFNV&#10;2l6k3X4AxjhGBYYCiZ1+fQdy2W37VpUHNAwzhzNnhtXtqBU5COclmJpOJzklwnBopdnV9NvT9s2C&#10;Eh+YaZkCI2p6FJ7erl+/Wg22EgX0oFrhCIIYXw22pn0Itsoyz3uhmZ+AFQYvO3CaBTy6XdY6NiC6&#10;VlmR5/NsANdaB1x4j9770yVdJ/yuEzx86TovAlE1RW4h7S7tTdyz9YpVO8dsL/mZBvsHFppJg49e&#10;oe5ZYGTv5F9QWnIHHrow4aAz6DrJRaoBq5nmf1Tz2DMrUi0ojrdXmfz/g+WfD18dkW1Ni7ykxDCN&#10;TXoSYyDvYCRF1GewvsKwR4uBYUQ39jnV6u0D8O+eGNj0zOzEnXMw9IK1yG8aM7MXqSccH0Ga4RO0&#10;+AzbB0hAY+d0FA/lIIiOfTpeexOpcHSWy9nNPMcrjnflTVnMpmV6g1WXdOt8+CBAk2jU1GHzEzw7&#10;PPgQ6bDqEhJf86Bku5VKpYPbNRvlyIHhoGzTOqP/FqYMGWq6LIsyIRuI+WmGtAw4yErqmi7yuGI6&#10;q6Ic702b7MCkOtnIRJmzPlGSkzhhbMbUivkyJkfxGmiPqJiD0+DiR0OjB/eTkgGHtqb+x545QYn6&#10;aFD1OOHJmJVvCzy4i7dJxnRRLBboZoYjRk3DxdyE9CWSEPYO27KVSbBnCmeyOIVJx/OPiWP+8pyi&#10;nv/1+hcAAAD//wMAUEsDBBQABgAIAAAAIQCpusNL3gAAAAgBAAAPAAAAZHJzL2Rvd25yZXYueG1s&#10;TI/NTsMwEITvSLyDtUjcWoeCkibEqRASHKAXys/ZjbdJRLwO8TYNb89yguPsrGa+KTez79WEY+wC&#10;GbhaJqCQ6uA6agy8vT4s1qAiW3K2D4QGvjHCpjo/K23hwolecNpxoySEYmENtMxDoXWsW/Q2LsOA&#10;JN4hjN6yyLHRbrQnCfe9XiVJqr3tSBpaO+B9i/Xn7ugN5O/pIXt+7IbpY/vFT73e5uxqYy4v5rtb&#10;UIwz/z3DL76gQyVM+3AkF1VvQIawgUV2k4ESO79O5bI3kKXrFeiq1P8HVD8AAAD//wMAUEsBAi0A&#10;FAAGAAgAAAAhALaDOJL+AAAA4QEAABMAAAAAAAAAAAAAAAAAAAAAAFtDb250ZW50X1R5cGVzXS54&#10;bWxQSwECLQAUAAYACAAAACEAOP0h/9YAAACUAQAACwAAAAAAAAAAAAAAAAAvAQAAX3JlbHMvLnJl&#10;bHNQSwECLQAUAAYACAAAACEAXCpFdCYCAAAfBAAADgAAAAAAAAAAAAAAAAAuAgAAZHJzL2Uyb0Rv&#10;Yy54bWxQSwECLQAUAAYACAAAACEAqbrDS94AAAAIAQAADwAAAAAAAAAAAAAAAACABAAAZHJzL2Rv&#10;d25yZXYueG1sUEsFBgAAAAAEAAQA8wAAAIsFAAAAAA==&#10;" stroked="f">
                <v:textbox style="mso-fit-shape-to-text:t" inset="0,,0,14.4pt">
                  <w:txbxContent>
                    <w:p w14:paraId="3ED2E520" w14:textId="451B3C34" w:rsidR="00D311C8" w:rsidRDefault="00D311C8" w:rsidP="00225CE2">
                      <w:r>
                        <w:rPr>
                          <w:noProof/>
                        </w:rPr>
                        <w:drawing>
                          <wp:inline distT="0" distB="0" distL="0" distR="0" wp14:anchorId="4403BC62" wp14:editId="7106B326">
                            <wp:extent cx="5934710" cy="4060825"/>
                            <wp:effectExtent l="0" t="0" r="889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lide8.PNG"/>
                                    <pic:cNvPicPr/>
                                  </pic:nvPicPr>
                                  <pic:blipFill rotWithShape="1">
                                    <a:blip r:embed="rId122" cstate="print">
                                      <a:extLst>
                                        <a:ext uri="{28A0092B-C50C-407E-A947-70E740481C1C}">
                                          <a14:useLocalDpi xmlns:a14="http://schemas.microsoft.com/office/drawing/2010/main" val="0"/>
                                        </a:ext>
                                      </a:extLst>
                                    </a:blip>
                                    <a:srcRect t="8773"/>
                                    <a:stretch/>
                                  </pic:blipFill>
                                  <pic:spPr bwMode="auto">
                                    <a:xfrm>
                                      <a:off x="0" y="0"/>
                                      <a:ext cx="5934710" cy="4060825"/>
                                    </a:xfrm>
                                    <a:prstGeom prst="rect">
                                      <a:avLst/>
                                    </a:prstGeom>
                                    <a:ln>
                                      <a:noFill/>
                                    </a:ln>
                                    <a:extLst>
                                      <a:ext uri="{53640926-AAD7-44D8-BBD7-CCE9431645EC}">
                                        <a14:shadowObscured xmlns:a14="http://schemas.microsoft.com/office/drawing/2010/main"/>
                                      </a:ext>
                                    </a:extLst>
                                  </pic:spPr>
                                </pic:pic>
                              </a:graphicData>
                            </a:graphic>
                          </wp:inline>
                        </w:drawing>
                      </w:r>
                    </w:p>
                    <w:p w14:paraId="7FC1C59D" w14:textId="621E4892" w:rsidR="00D311C8" w:rsidRPr="004F600C" w:rsidRDefault="00D311C8" w:rsidP="00A90948">
                      <w:pPr>
                        <w:pStyle w:val="Caption"/>
                      </w:pPr>
                      <w:bookmarkStart w:id="232" w:name="_Toc486578514"/>
                      <w:bookmarkStart w:id="233" w:name="_Toc486578716"/>
                      <w:r w:rsidRPr="00A90948">
                        <w:rPr>
                          <w:b/>
                        </w:rPr>
                        <w:t>Figure 3.14</w:t>
                      </w:r>
                      <w:r w:rsidRPr="004F600C">
                        <w:t>.  Comparison of the impact of idealized dropsonde observations sampled over different domains for the two OSSE storms.  Results are shown for the percent change in the total energy error metric</w:t>
                      </w:r>
                      <w:r>
                        <w:t xml:space="preserve"> (top) and sea level pressure bias (bottom)</w:t>
                      </w:r>
                      <w:r w:rsidRPr="004F600C">
                        <w:t xml:space="preserve"> computed over the verification domain and plotted as a function of verification date.  The change is again computed relative to a control with assimilation of all standard observations.  The different sampling regions are denoted with the different colored traces – purple: full idealized domain; green: all grid points with sensitivity above a threshold; red: sampling only at the drop locations along the GH flight track.  Dotted lines reflect variability in the computed error change over the different model runs.  Graphics provided by</w:t>
                      </w:r>
                      <w:r>
                        <w:t xml:space="preserve"> the GOSA Group consistent with</w:t>
                      </w:r>
                      <w:r w:rsidRPr="004F600C">
                        <w:t xml:space="preserve"> </w:t>
                      </w:r>
                      <w:r>
                        <w:t>Peevey et al. (2017)</w:t>
                      </w:r>
                      <w:r w:rsidRPr="004F600C">
                        <w:t>.</w:t>
                      </w:r>
                      <w:bookmarkEnd w:id="232"/>
                      <w:bookmarkEnd w:id="233"/>
                    </w:p>
                  </w:txbxContent>
                </v:textbox>
                <w10:wrap type="square"/>
              </v:shape>
            </w:pict>
          </mc:Fallback>
        </mc:AlternateContent>
      </w:r>
      <w:r w:rsidR="008B7BC0" w:rsidRPr="0038064D">
        <w:t xml:space="preserve">The results, as a whole, support the potential to obtain forecast improvements of wintertime storms with realistic deployments of idealized </w:t>
      </w:r>
      <w:proofErr w:type="spellStart"/>
      <w:r w:rsidR="008B7BC0" w:rsidRPr="0038064D">
        <w:t>dropsonde</w:t>
      </w:r>
      <w:proofErr w:type="spellEnd"/>
      <w:r w:rsidR="008B7BC0" w:rsidRPr="0038064D">
        <w:t xml:space="preserve"> sensors.  </w:t>
      </w:r>
      <w:r w:rsidR="00EE4C71" w:rsidRPr="0038064D">
        <w:t>W</w:t>
      </w:r>
      <w:r w:rsidR="00C47378" w:rsidRPr="0038064D">
        <w:t xml:space="preserve">hile targeted observing of </w:t>
      </w:r>
      <w:proofErr w:type="spellStart"/>
      <w:r w:rsidR="00C47378" w:rsidRPr="0038064D">
        <w:t>midlatitude</w:t>
      </w:r>
      <w:proofErr w:type="spellEnd"/>
      <w:r w:rsidR="00C47378" w:rsidRPr="0038064D">
        <w:t xml:space="preserve"> storms with a platform like the </w:t>
      </w:r>
      <w:r w:rsidR="00CE19FE" w:rsidRPr="0038064D">
        <w:t>GH</w:t>
      </w:r>
      <w:r w:rsidR="00C47378" w:rsidRPr="0038064D">
        <w:t xml:space="preserve"> can lead to improved forecasts of high impact weather events, the improvements </w:t>
      </w:r>
      <w:r w:rsidR="00747B36" w:rsidRPr="0038064D">
        <w:t>are</w:t>
      </w:r>
      <w:r w:rsidR="00C47378" w:rsidRPr="0038064D">
        <w:t xml:space="preserve"> typically small when the observations are collected in addition to the current observing system.</w:t>
      </w:r>
      <w:r w:rsidR="008B7BC0" w:rsidRPr="0038064D">
        <w:t xml:space="preserve">  Of relevance to the SHOUT project objectives is the question as to whether the impact of the GH observations would be greater if there were an unexpected gap in satellite coverage.</w:t>
      </w:r>
      <w:r w:rsidR="007D0003" w:rsidRPr="0038064D">
        <w:t xml:space="preserve">  </w:t>
      </w:r>
    </w:p>
    <w:p w14:paraId="1AEE7789" w14:textId="77777777" w:rsidR="002A6FB1" w:rsidRPr="0038064D" w:rsidRDefault="002A6FB1" w:rsidP="00EA1624"/>
    <w:p w14:paraId="496C9291" w14:textId="0BC9033E" w:rsidR="002A6FB1" w:rsidRPr="0038064D" w:rsidRDefault="00D92D28" w:rsidP="00B34BCD">
      <w:pPr>
        <w:ind w:firstLine="720"/>
      </w:pPr>
      <w:r>
        <w:rPr>
          <w:noProof/>
        </w:rPr>
        <mc:AlternateContent>
          <mc:Choice Requires="wps">
            <w:drawing>
              <wp:anchor distT="45720" distB="45720" distL="114300" distR="114300" simplePos="0" relativeHeight="251794432" behindDoc="0" locked="0" layoutInCell="1" allowOverlap="1" wp14:anchorId="04F07460" wp14:editId="4B334C96">
                <wp:simplePos x="0" y="0"/>
                <wp:positionH relativeFrom="column">
                  <wp:posOffset>0</wp:posOffset>
                </wp:positionH>
                <wp:positionV relativeFrom="paragraph">
                  <wp:posOffset>-1129030</wp:posOffset>
                </wp:positionV>
                <wp:extent cx="5943600" cy="4273550"/>
                <wp:effectExtent l="0" t="0" r="0" b="889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273550"/>
                        </a:xfrm>
                        <a:prstGeom prst="rect">
                          <a:avLst/>
                        </a:prstGeom>
                        <a:solidFill>
                          <a:srgbClr val="FFFFFF"/>
                        </a:solidFill>
                        <a:ln w="9525">
                          <a:noFill/>
                          <a:miter lim="800000"/>
                          <a:headEnd/>
                          <a:tailEnd/>
                        </a:ln>
                      </wps:spPr>
                      <wps:txbx>
                        <w:txbxContent>
                          <w:p w14:paraId="39468101" w14:textId="1F1D2FDF" w:rsidR="00D311C8" w:rsidRDefault="00D311C8" w:rsidP="00225CE2">
                            <w:pPr>
                              <w:jc w:val="center"/>
                            </w:pPr>
                            <w:r>
                              <w:rPr>
                                <w:noProof/>
                              </w:rPr>
                              <w:drawing>
                                <wp:inline distT="0" distB="0" distL="0" distR="0" wp14:anchorId="40E181BD" wp14:editId="72C76005">
                                  <wp:extent cx="5861304" cy="3419856"/>
                                  <wp:effectExtent l="0" t="0" r="6350"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9.PNG"/>
                                          <pic:cNvPicPr/>
                                        </pic:nvPicPr>
                                        <pic:blipFill rotWithShape="1">
                                          <a:blip r:embed="rId123" cstate="print">
                                            <a:extLst>
                                              <a:ext uri="{28A0092B-C50C-407E-A947-70E740481C1C}">
                                                <a14:useLocalDpi xmlns:a14="http://schemas.microsoft.com/office/drawing/2010/main" val="0"/>
                                              </a:ext>
                                            </a:extLst>
                                          </a:blip>
                                          <a:srcRect l="3690" t="13053" r="1937" b="13552"/>
                                          <a:stretch/>
                                        </pic:blipFill>
                                        <pic:spPr bwMode="auto">
                                          <a:xfrm>
                                            <a:off x="0" y="0"/>
                                            <a:ext cx="5861304" cy="3419856"/>
                                          </a:xfrm>
                                          <a:prstGeom prst="rect">
                                            <a:avLst/>
                                          </a:prstGeom>
                                          <a:ln>
                                            <a:noFill/>
                                          </a:ln>
                                          <a:extLst>
                                            <a:ext uri="{53640926-AAD7-44D8-BBD7-CCE9431645EC}">
                                              <a14:shadowObscured xmlns:a14="http://schemas.microsoft.com/office/drawing/2010/main"/>
                                            </a:ext>
                                          </a:extLst>
                                        </pic:spPr>
                                      </pic:pic>
                                    </a:graphicData>
                                  </a:graphic>
                                </wp:inline>
                              </w:drawing>
                            </w:r>
                          </w:p>
                          <w:p w14:paraId="7065300F" w14:textId="09114E32" w:rsidR="00D311C8" w:rsidRPr="004F600C" w:rsidRDefault="00D311C8" w:rsidP="00CB6E96">
                            <w:pPr>
                              <w:pStyle w:val="Caption"/>
                            </w:pPr>
                            <w:bookmarkStart w:id="234" w:name="_Toc486578515"/>
                            <w:bookmarkStart w:id="235" w:name="_Toc486578717"/>
                            <w:r w:rsidRPr="00CB6E96">
                              <w:rPr>
                                <w:b/>
                              </w:rPr>
                              <w:t>Figure 3.15</w:t>
                            </w:r>
                            <w:r w:rsidRPr="004F600C">
                              <w:t xml:space="preserve">.  </w:t>
                            </w:r>
                            <w:r>
                              <w:t xml:space="preserve">Summary of results illustrating how the selected target for sampling impacted the forecast error in geopotential height relative to a control forecast with assimilation of conventional observations only.  The left panels are for the Jan 30 storm and the right panels are for the Jan 29 storm.  The upper panels are for the 500-hPa height while the lower panels are for the 925-hPa height.  The specific regions are as described in the text.  </w:t>
                            </w:r>
                            <w:r w:rsidRPr="004F600C">
                              <w:t xml:space="preserve">Graphics provided by </w:t>
                            </w:r>
                            <w:r>
                              <w:t>the GOSA Group</w:t>
                            </w:r>
                            <w:r w:rsidRPr="004F600C">
                              <w:t>.</w:t>
                            </w:r>
                            <w:bookmarkEnd w:id="234"/>
                            <w:bookmarkEnd w:id="235"/>
                          </w:p>
                        </w:txbxContent>
                      </wps:txbx>
                      <wps:bodyPr rot="0" vert="horz" wrap="square" lIns="0" tIns="45720" rIns="0" bIns="18288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F07460" id="_x0000_s1096" type="#_x0000_t202" style="position:absolute;left:0;text-align:left;margin-left:0;margin-top:-88.9pt;width:468pt;height:336.5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PsCJQIAAB8EAAAOAAAAZHJzL2Uyb0RvYy54bWysU21v2yAQ/j5p/wHxfbHjJG1qxam6dJkm&#10;dS9Sux+AMY7RgGNAYme/vgdO0qr7No0P6DjuHu6e51jdDlqRg3BegqnodJJTIgyHRppdRX8+bT8s&#10;KfGBmYYpMKKiR+Hp7fr9u1VvS1FAB6oRjiCI8WVvK9qFYMss87wTmvkJWGHwsgWnWcCj22WNYz2i&#10;a5UVeX6V9eAa64AL79F7P17SdcJvW8HD97b1IhBVUawtpN2lvY57tl6xcueY7SQ/lcH+oQrNpMFH&#10;L1D3LDCyd/IvKC25Aw9tmHDQGbSt5CL1gN1M8zfdPHbMitQLkuPthSb//2D5t8MPR2RT0dkUpTJM&#10;o0hPYgjkIwykiPz01pcY9mgxMAzoRp1Tr94+AP/liYFNx8xO3DkHfSdYg/VNY2b2KnXE8RGk7r9C&#10;g8+wfYAENLROR/KQDoLoqNPxok0shaNzcTOfXeV4xfFuXlzPFoukXsbKc7p1PnwWoEk0KupQ/ATP&#10;Dg8+xHJYeQ6Jr3lQstlKpdLB7eqNcuTAcFC2aaUO3oQpQ/qK3iyKRUI2EPPTDGkZcJCV1BVd5nGN&#10;oxXp+GSaFBKYVKONlShz4idSMpIThnpIUlyn5EheDc0RGXMwDi5+NDQ6cH8o6XFoK+p/75kTlKgv&#10;BlmPE56M+eK6wIM7e+tkTJfFcoluZjhiVDSczU1IXyIRYe9Qlq1MhL2UcCoWpzDxePoxccxfn1PU&#10;y79ePwMAAP//AwBQSwMEFAAGAAgAAAAhAES+K97eAAAACQEAAA8AAABkcnMvZG93bnJldi54bWxM&#10;j8tOw0AMRfdI/MPISOzaSQskTcikQkiwgG4olPU04yYR8wgZNw1/j7uCpX2t63PK9eSsGHGIXfAK&#10;FvMEBPo6mM43Cj7en2YrEJG0N9oGjwp+MMK6urwodWHCyb/huKVGcImPhVbQEvWFlLFu0ek4Dz16&#10;zg5hcJp4HBppBn3icmflMklS6XTn+UOre3xssf7aHp2CfJcestfnrh8/N9/0YuUmJ1MrdX01PdyD&#10;IJzo7xjO+IwOFTPtw9GbKKwCFiEFs0WWsQHn+U3Kq72C2/xuCbIq5X+D6hcAAP//AwBQSwECLQAU&#10;AAYACAAAACEAtoM4kv4AAADhAQAAEwAAAAAAAAAAAAAAAAAAAAAAW0NvbnRlbnRfVHlwZXNdLnht&#10;bFBLAQItABQABgAIAAAAIQA4/SH/1gAAAJQBAAALAAAAAAAAAAAAAAAAAC8BAABfcmVscy8ucmVs&#10;c1BLAQItABQABgAIAAAAIQB0SPsCJQIAAB8EAAAOAAAAAAAAAAAAAAAAAC4CAABkcnMvZTJvRG9j&#10;LnhtbFBLAQItABQABgAIAAAAIQBEvive3gAAAAkBAAAPAAAAAAAAAAAAAAAAAH8EAABkcnMvZG93&#10;bnJldi54bWxQSwUGAAAAAAQABADzAAAAigUAAAAA&#10;" stroked="f">
                <v:textbox style="mso-fit-shape-to-text:t" inset="0,,0,14.4pt">
                  <w:txbxContent>
                    <w:p w14:paraId="39468101" w14:textId="1F1D2FDF" w:rsidR="00D311C8" w:rsidRDefault="00D311C8" w:rsidP="00225CE2">
                      <w:pPr>
                        <w:jc w:val="center"/>
                      </w:pPr>
                      <w:r>
                        <w:rPr>
                          <w:noProof/>
                        </w:rPr>
                        <w:drawing>
                          <wp:inline distT="0" distB="0" distL="0" distR="0" wp14:anchorId="40E181BD" wp14:editId="72C76005">
                            <wp:extent cx="5861304" cy="3419856"/>
                            <wp:effectExtent l="0" t="0" r="6350"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9.PNG"/>
                                    <pic:cNvPicPr/>
                                  </pic:nvPicPr>
                                  <pic:blipFill rotWithShape="1">
                                    <a:blip r:embed="rId123" cstate="print">
                                      <a:extLst>
                                        <a:ext uri="{28A0092B-C50C-407E-A947-70E740481C1C}">
                                          <a14:useLocalDpi xmlns:a14="http://schemas.microsoft.com/office/drawing/2010/main" val="0"/>
                                        </a:ext>
                                      </a:extLst>
                                    </a:blip>
                                    <a:srcRect l="3690" t="13053" r="1937" b="13552"/>
                                    <a:stretch/>
                                  </pic:blipFill>
                                  <pic:spPr bwMode="auto">
                                    <a:xfrm>
                                      <a:off x="0" y="0"/>
                                      <a:ext cx="5861304" cy="3419856"/>
                                    </a:xfrm>
                                    <a:prstGeom prst="rect">
                                      <a:avLst/>
                                    </a:prstGeom>
                                    <a:ln>
                                      <a:noFill/>
                                    </a:ln>
                                    <a:extLst>
                                      <a:ext uri="{53640926-AAD7-44D8-BBD7-CCE9431645EC}">
                                        <a14:shadowObscured xmlns:a14="http://schemas.microsoft.com/office/drawing/2010/main"/>
                                      </a:ext>
                                    </a:extLst>
                                  </pic:spPr>
                                </pic:pic>
                              </a:graphicData>
                            </a:graphic>
                          </wp:inline>
                        </w:drawing>
                      </w:r>
                    </w:p>
                    <w:p w14:paraId="7065300F" w14:textId="09114E32" w:rsidR="00D311C8" w:rsidRPr="004F600C" w:rsidRDefault="00D311C8" w:rsidP="00CB6E96">
                      <w:pPr>
                        <w:pStyle w:val="Caption"/>
                      </w:pPr>
                      <w:bookmarkStart w:id="236" w:name="_Toc486578515"/>
                      <w:bookmarkStart w:id="237" w:name="_Toc486578717"/>
                      <w:r w:rsidRPr="00CB6E96">
                        <w:rPr>
                          <w:b/>
                        </w:rPr>
                        <w:t>Figure 3.15</w:t>
                      </w:r>
                      <w:r w:rsidRPr="004F600C">
                        <w:t xml:space="preserve">.  </w:t>
                      </w:r>
                      <w:r>
                        <w:t xml:space="preserve">Summary of results illustrating how the selected target for sampling impacted the forecast error in geopotential height relative to a control forecast with assimilation of conventional observations only.  The left panels are for the Jan 30 storm and the right panels are for the Jan 29 storm.  The upper panels are for the 500-hPa height while the lower panels are for the 925-hPa height.  The specific regions are as described in the text.  </w:t>
                      </w:r>
                      <w:r w:rsidRPr="004F600C">
                        <w:t xml:space="preserve">Graphics provided by </w:t>
                      </w:r>
                      <w:r>
                        <w:t>the GOSA Group</w:t>
                      </w:r>
                      <w:r w:rsidRPr="004F600C">
                        <w:t>.</w:t>
                      </w:r>
                      <w:bookmarkEnd w:id="236"/>
                      <w:bookmarkEnd w:id="237"/>
                    </w:p>
                  </w:txbxContent>
                </v:textbox>
                <w10:wrap type="square"/>
              </v:shape>
            </w:pict>
          </mc:Fallback>
        </mc:AlternateContent>
      </w:r>
      <w:r w:rsidR="00F329D0" w:rsidRPr="0038064D">
        <w:t xml:space="preserve">To explicitly </w:t>
      </w:r>
      <w:r w:rsidR="004A5786" w:rsidRPr="0038064D">
        <w:t>assess</w:t>
      </w:r>
      <w:r w:rsidR="00F329D0" w:rsidRPr="0038064D">
        <w:t xml:space="preserve"> the </w:t>
      </w:r>
      <w:r w:rsidR="004A5786" w:rsidRPr="0038064D">
        <w:t xml:space="preserve">potential impact of GH-type observations in the absence of key components of our current satellite observing system, several additional experiments were performed for one of the winter storm events considered previously.  </w:t>
      </w:r>
      <w:r w:rsidR="00F83EAB" w:rsidRPr="0038064D">
        <w:t xml:space="preserve">The experiments </w:t>
      </w:r>
      <w:r w:rsidR="0075393F" w:rsidRPr="0038064D">
        <w:t>consist</w:t>
      </w:r>
      <w:r w:rsidR="00470521" w:rsidRPr="0038064D">
        <w:t>ed</w:t>
      </w:r>
      <w:r w:rsidR="0075393F" w:rsidRPr="0038064D">
        <w:t xml:space="preserve"> of</w:t>
      </w:r>
      <w:r w:rsidR="00F83EAB" w:rsidRPr="0038064D">
        <w:t xml:space="preserve"> a control case with all current observations (as presented previously), a “gap”</w:t>
      </w:r>
      <w:r w:rsidR="00B1368A" w:rsidRPr="0038064D">
        <w:t xml:space="preserve"> </w:t>
      </w:r>
      <w:r w:rsidR="00F83EAB" w:rsidRPr="0038064D">
        <w:t xml:space="preserve">case with satellite observations withheld, and </w:t>
      </w:r>
      <w:r w:rsidR="00B34BCD" w:rsidRPr="0038064D">
        <w:t>addition of</w:t>
      </w:r>
      <w:r w:rsidR="00F83EAB" w:rsidRPr="0038064D">
        <w:t xml:space="preserve"> idealized GH </w:t>
      </w:r>
      <w:proofErr w:type="spellStart"/>
      <w:r w:rsidR="00F83EAB" w:rsidRPr="0038064D">
        <w:t>dropsonde</w:t>
      </w:r>
      <w:proofErr w:type="spellEnd"/>
      <w:r w:rsidR="00F83EAB" w:rsidRPr="0038064D">
        <w:t xml:space="preserve">-type observations to </w:t>
      </w:r>
      <w:r w:rsidR="00A81FEC" w:rsidRPr="0038064D">
        <w:t>the gap case</w:t>
      </w:r>
      <w:r w:rsidR="00F83EAB" w:rsidRPr="0038064D">
        <w:t>.</w:t>
      </w:r>
      <w:r w:rsidR="00D43AF1" w:rsidRPr="0038064D">
        <w:t xml:space="preserve">  Within the gap case, observations </w:t>
      </w:r>
      <w:r w:rsidR="00F76BA8" w:rsidRPr="0038064D">
        <w:t>were</w:t>
      </w:r>
      <w:r w:rsidR="00D43AF1" w:rsidRPr="0038064D">
        <w:t xml:space="preserve"> withheld from the</w:t>
      </w:r>
      <w:r w:rsidR="00B34BCD" w:rsidRPr="0038064D">
        <w:t xml:space="preserve"> NASA</w:t>
      </w:r>
      <w:r w:rsidR="00D43AF1" w:rsidRPr="0038064D">
        <w:t xml:space="preserve"> Aqua, </w:t>
      </w:r>
      <w:r w:rsidR="00B34BCD" w:rsidRPr="0038064D">
        <w:t>Defense Military Satellite Program (</w:t>
      </w:r>
      <w:r w:rsidR="00D43AF1" w:rsidRPr="0038064D">
        <w:t>DMSP</w:t>
      </w:r>
      <w:r w:rsidR="00B34BCD" w:rsidRPr="0038064D">
        <w:t>)</w:t>
      </w:r>
      <w:r w:rsidR="00D43AF1" w:rsidRPr="0038064D">
        <w:t>, NOAA 14-19, and Suomi NPP satellites.  This is an extreme number of satellite observations, so the results should represent a limit of maximum possible impact from the GH observations</w:t>
      </w:r>
      <w:r w:rsidR="00D32B56" w:rsidRPr="0038064D">
        <w:t xml:space="preserve"> as opposed to an expected, practical value</w:t>
      </w:r>
      <w:r w:rsidR="00D43AF1" w:rsidRPr="0038064D">
        <w:t>.</w:t>
      </w:r>
      <w:r w:rsidR="00D32B56" w:rsidRPr="0038064D">
        <w:t xml:space="preserve">  The </w:t>
      </w:r>
      <w:r w:rsidR="009D4A1F">
        <w:t>“</w:t>
      </w:r>
      <w:r w:rsidR="00D32B56" w:rsidRPr="0038064D">
        <w:t>Feb 25</w:t>
      </w:r>
      <w:r w:rsidR="009D4A1F">
        <w:t>”</w:t>
      </w:r>
      <w:r w:rsidR="00D32B56" w:rsidRPr="0038064D">
        <w:t xml:space="preserve"> storm event was selected </w:t>
      </w:r>
      <w:r w:rsidR="00B34BCD" w:rsidRPr="0038064D">
        <w:t>because</w:t>
      </w:r>
      <w:r w:rsidR="00D32B56" w:rsidRPr="0038064D">
        <w:t xml:space="preserve"> it was a strong event and the idealized </w:t>
      </w:r>
      <w:proofErr w:type="spellStart"/>
      <w:r w:rsidR="00D32B56" w:rsidRPr="0038064D">
        <w:t>dropsonde</w:t>
      </w:r>
      <w:proofErr w:type="spellEnd"/>
      <w:r w:rsidR="00D32B56" w:rsidRPr="0038064D">
        <w:t xml:space="preserve"> observations had </w:t>
      </w:r>
      <w:r w:rsidR="00F76BA8" w:rsidRPr="0038064D">
        <w:t>the least</w:t>
      </w:r>
      <w:r w:rsidR="00D32B56" w:rsidRPr="0038064D">
        <w:t xml:space="preserve"> impact in the </w:t>
      </w:r>
      <w:r w:rsidR="00470521" w:rsidRPr="0038064D">
        <w:t>previous</w:t>
      </w:r>
      <w:r w:rsidR="00D32B56" w:rsidRPr="0038064D">
        <w:t xml:space="preserve"> study relative to the full observing system.</w:t>
      </w:r>
    </w:p>
    <w:p w14:paraId="653FAFAC" w14:textId="77777777" w:rsidR="00F30388" w:rsidRPr="0038064D" w:rsidRDefault="00F30388" w:rsidP="00EA1624"/>
    <w:p w14:paraId="57434202" w14:textId="0C5C8146" w:rsidR="00661D45" w:rsidRPr="0038064D" w:rsidRDefault="00F30388" w:rsidP="004355CA">
      <w:pPr>
        <w:ind w:firstLine="720"/>
      </w:pPr>
      <w:r w:rsidRPr="0038064D">
        <w:t>Forecast sensitivity calculations were performed for both the control and gap cases based on a target impact region along the west coast</w:t>
      </w:r>
      <w:r w:rsidR="00B34BCD" w:rsidRPr="0038064D">
        <w:t>,</w:t>
      </w:r>
      <w:r w:rsidRPr="0038064D">
        <w:t xml:space="preserve"> and GH flight tracks were designed to sample the regions of highest sensitivity as shown in Figure </w:t>
      </w:r>
      <w:r w:rsidR="0075393F" w:rsidRPr="0038064D">
        <w:t>3.16</w:t>
      </w:r>
      <w:r w:rsidRPr="0038064D">
        <w:t>.</w:t>
      </w:r>
      <w:r w:rsidR="00186BE7" w:rsidRPr="0038064D">
        <w:t xml:space="preserve">  The sensitive regions are generally similar in location, but the derived flight tracks do have differences.</w:t>
      </w:r>
      <w:r w:rsidRPr="0038064D">
        <w:t xml:space="preserve">  </w:t>
      </w:r>
      <w:r w:rsidR="00A81FEC" w:rsidRPr="0038064D">
        <w:t xml:space="preserve">Multiple GFS runs were </w:t>
      </w:r>
      <w:r w:rsidR="00D267E5" w:rsidRPr="0038064D">
        <w:t>c</w:t>
      </w:r>
      <w:r w:rsidR="00A81FEC" w:rsidRPr="0038064D">
        <w:t xml:space="preserve">onducted over the lifetime of the storm and </w:t>
      </w:r>
      <w:r w:rsidR="00D267E5" w:rsidRPr="0038064D">
        <w:t xml:space="preserve">results comparing the average forecast error for the </w:t>
      </w:r>
      <w:r w:rsidR="00B34BCD" w:rsidRPr="0038064D">
        <w:t>different</w:t>
      </w:r>
      <w:r w:rsidR="00D267E5" w:rsidRPr="0038064D">
        <w:t xml:space="preserve"> experiments are shown in Figure </w:t>
      </w:r>
      <w:r w:rsidR="0075393F" w:rsidRPr="0038064D">
        <w:t>3.17</w:t>
      </w:r>
      <w:r w:rsidR="00D267E5" w:rsidRPr="0038064D">
        <w:t>.</w:t>
      </w:r>
      <w:r w:rsidR="00485758" w:rsidRPr="0038064D">
        <w:t xml:space="preserve">  Removing the satellite observations results in a significant increase in the forecast error over the control case.  Adding simulated </w:t>
      </w:r>
      <w:proofErr w:type="spellStart"/>
      <w:r w:rsidR="00485758" w:rsidRPr="0038064D">
        <w:t>dropsonde</w:t>
      </w:r>
      <w:proofErr w:type="spellEnd"/>
      <w:r w:rsidR="00485758" w:rsidRPr="0038064D">
        <w:t xml:space="preserve"> observations over the complete large idealized sampling domain (shown in Fig. </w:t>
      </w:r>
      <w:r w:rsidR="0075393F" w:rsidRPr="0038064D">
        <w:t>3.11</w:t>
      </w:r>
      <w:r w:rsidR="00485758" w:rsidRPr="0038064D">
        <w:t xml:space="preserve">) is able to largely compensate for the gap in satellite observations, but this domain is larger than can be sampled with a single GH.  </w:t>
      </w:r>
      <w:r w:rsidR="00AE6216" w:rsidRPr="0038064D">
        <w:t xml:space="preserve">Adding the simulated </w:t>
      </w:r>
      <w:proofErr w:type="spellStart"/>
      <w:r w:rsidR="00AE6216" w:rsidRPr="0038064D">
        <w:t>dropsonde</w:t>
      </w:r>
      <w:proofErr w:type="spellEnd"/>
      <w:r w:rsidR="00AE6216" w:rsidRPr="0038064D">
        <w:t xml:space="preserve"> observations over only the identified sensitive regions or along the derived flight track are also seen to reduce the error relative to the gap case, but to a lesser degree.  </w:t>
      </w:r>
      <w:r w:rsidR="00435557" w:rsidRPr="0038064D">
        <w:t xml:space="preserve">For the verification domain centered on California, removing the satellite data resulted in a forecast degradation of 2-6% for lead times between 2-3 days.  </w:t>
      </w:r>
      <w:r w:rsidR="001F6402" w:rsidRPr="0038064D">
        <w:t xml:space="preserve">Adding </w:t>
      </w:r>
      <w:proofErr w:type="spellStart"/>
      <w:r w:rsidR="001F6402" w:rsidRPr="0038064D">
        <w:t>dropsondes</w:t>
      </w:r>
      <w:proofErr w:type="spellEnd"/>
      <w:r w:rsidR="001F6402" w:rsidRPr="0038064D">
        <w:t xml:space="preserve"> along a realistic GH track provided up to a 4% improvement in the forecast relative to the gap case between 48-68 hours within the California domain but had negligible impact on global scale forecast skill.  </w:t>
      </w:r>
    </w:p>
    <w:p w14:paraId="4A482F7A" w14:textId="2CD35633" w:rsidR="006E7E91" w:rsidRPr="0038064D" w:rsidRDefault="00CB6E96" w:rsidP="00EA1624">
      <w:r>
        <w:rPr>
          <w:noProof/>
        </w:rPr>
        <mc:AlternateContent>
          <mc:Choice Requires="wps">
            <w:drawing>
              <wp:anchor distT="45720" distB="45720" distL="114300" distR="114300" simplePos="0" relativeHeight="251796480" behindDoc="0" locked="0" layoutInCell="1" allowOverlap="1" wp14:anchorId="429E9F4B" wp14:editId="0A0E00E5">
                <wp:simplePos x="0" y="0"/>
                <wp:positionH relativeFrom="column">
                  <wp:align>center</wp:align>
                </wp:positionH>
                <wp:positionV relativeFrom="margin">
                  <wp:align>top</wp:align>
                </wp:positionV>
                <wp:extent cx="5943600" cy="1404620"/>
                <wp:effectExtent l="0" t="0" r="0" b="762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5357D0FD" w14:textId="457FA98F" w:rsidR="00D311C8" w:rsidRDefault="00D311C8" w:rsidP="00225CE2">
                            <w:pPr>
                              <w:jc w:val="center"/>
                            </w:pPr>
                            <w:r>
                              <w:rPr>
                                <w:noProof/>
                              </w:rPr>
                              <w:drawing>
                                <wp:inline distT="0" distB="0" distL="0" distR="0" wp14:anchorId="3DC24F29" wp14:editId="6013D7EF">
                                  <wp:extent cx="5660136" cy="3163824"/>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10.PNG"/>
                                          <pic:cNvPicPr/>
                                        </pic:nvPicPr>
                                        <pic:blipFill rotWithShape="1">
                                          <a:blip r:embed="rId124" cstate="print">
                                            <a:extLst>
                                              <a:ext uri="{28A0092B-C50C-407E-A947-70E740481C1C}">
                                                <a14:useLocalDpi xmlns:a14="http://schemas.microsoft.com/office/drawing/2010/main" val="0"/>
                                              </a:ext>
                                            </a:extLst>
                                          </a:blip>
                                          <a:srcRect l="5296" t="10057" r="12048" b="28317"/>
                                          <a:stretch/>
                                        </pic:blipFill>
                                        <pic:spPr bwMode="auto">
                                          <a:xfrm>
                                            <a:off x="0" y="0"/>
                                            <a:ext cx="5660136" cy="3163824"/>
                                          </a:xfrm>
                                          <a:prstGeom prst="rect">
                                            <a:avLst/>
                                          </a:prstGeom>
                                          <a:ln>
                                            <a:noFill/>
                                          </a:ln>
                                          <a:extLst>
                                            <a:ext uri="{53640926-AAD7-44D8-BBD7-CCE9431645EC}">
                                              <a14:shadowObscured xmlns:a14="http://schemas.microsoft.com/office/drawing/2010/main"/>
                                            </a:ext>
                                          </a:extLst>
                                        </pic:spPr>
                                      </pic:pic>
                                    </a:graphicData>
                                  </a:graphic>
                                </wp:inline>
                              </w:drawing>
                            </w:r>
                          </w:p>
                          <w:p w14:paraId="68E0361D" w14:textId="42F1DA7D" w:rsidR="00D311C8" w:rsidRPr="004F600C" w:rsidRDefault="00D311C8" w:rsidP="00CB6E96">
                            <w:pPr>
                              <w:pStyle w:val="Caption"/>
                            </w:pPr>
                            <w:bookmarkStart w:id="238" w:name="_Toc486578516"/>
                            <w:bookmarkStart w:id="239" w:name="_Toc486578718"/>
                            <w:r w:rsidRPr="00CB6E96">
                              <w:rPr>
                                <w:b/>
                              </w:rPr>
                              <w:t>Figure 3.16</w:t>
                            </w:r>
                            <w:r w:rsidRPr="004F600C">
                              <w:t xml:space="preserve">.  Comparison of the computed forecast sensitivity and derived GH flight paths for the Feb 25 storm depending on whether standard satellite observations are (left panel) or are not (right panel) also assimilated.  The left panel is identical to the right panel in Figure </w:t>
                            </w:r>
                            <w:r>
                              <w:t>3.13</w:t>
                            </w:r>
                            <w:r w:rsidRPr="004F600C">
                              <w:t xml:space="preserve">.  Graphics provided by </w:t>
                            </w:r>
                            <w:r>
                              <w:t>the GOSA Group</w:t>
                            </w:r>
                            <w:r w:rsidRPr="004F600C">
                              <w:t>.</w:t>
                            </w:r>
                            <w:bookmarkEnd w:id="238"/>
                            <w:bookmarkEnd w:id="239"/>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9E9F4B" id="_x0000_s1097" type="#_x0000_t202" style="position:absolute;margin-left:0;margin-top:0;width:468pt;height:110.6pt;z-index:251796480;visibility:visible;mso-wrap-style:square;mso-width-percent:0;mso-height-percent:200;mso-wrap-distance-left:9pt;mso-wrap-distance-top:3.6pt;mso-wrap-distance-right:9pt;mso-wrap-distance-bottom:3.6pt;mso-position-horizontal:center;mso-position-horizontal-relative:text;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IvIQIAAB4EAAAOAAAAZHJzL2Uyb0RvYy54bWysU21v2yAQ/j5p/wHxfbHjJWlrxam6dJkm&#10;dS9Sux+AMY7RgGNAYme/fgdO0qj7VpUP6DjuHu6ee1jeDlqRvXBegqnodJJTIgyHRpptRX89bT5c&#10;U+IDMw1TYERFD8LT29X7d8velqKADlQjHEEQ48veVrQLwZZZ5nknNPMTsMLgZQtOs4BHt80ax3pE&#10;1yor8nyR9eAa64AL79F7P17SVcJvW8HDj7b1IhBVUawtpN2lvY57tlqycuuY7SQ/lsFeUYVm0uCj&#10;Z6h7FhjZOfkflJbcgYc2TDjoDNpWcpF6wG6m+YtuHjtmReoFyfH2TJN/O1j+ff/TEdlUtChmlBim&#10;cUhPYgjkEwykiPz01pcY9mgxMAzoxjmnXr19AP7bEwPrjpmtuHMO+k6wBuubxszsInXE8RGk7r9B&#10;g8+wXYAENLROR/KQDoLoOKfDeTaxFI7O+c3s4yLHK45301k+WxRpehkrT+nW+fBFgCbRqKjD4Sd4&#10;tn/wIZbDylNIfM2Dks1GKpUObluvlSN7hkLZpJU6eBGmDOkrejMv5gnZQMxPGtIyoJCV1BW9zuMa&#10;pRXp+GyaFBKYVKONlShz5CdSMpIThnpIo7hK7EXyamgOyJiDUbj40dDowP2lpEfRVtT/2TEnKFFf&#10;DbIeFZ6M2fwK6SHu5K0vvcxwhKhooGQ01yH9iMSDvcOpbGTi67mCY60owkTj8cNElV+eU9Tzt179&#10;AwAA//8DAFBLAwQUAAYACAAAACEA+LHu1NkAAAAFAQAADwAAAGRycy9kb3ducmV2LnhtbEyPwU7D&#10;MBBE70j8g7WVuFGnRopoiFNVlbj0ggjpfRtvkwh7HWK3Tf8ewwUuI41mNfO23MzOigtNYfCsYbXM&#10;QBC33gzcaWg+Xh+fQYSIbNB6Jg03CrCp7u9KLIy/8jtd6tiJVMKhQA19jGMhZWh7chiWfiRO2clP&#10;DmOyUyfNhNdU7qxUWZZLhwOnhR5H2vXUftZnpwEbu8f9IVent6+25mYeDmZ30/phMW9fQESa498x&#10;/OAndKgS09Gf2QRhNaRH4q+mbP2UJ3vUoNRKgaxK+Z+++gYAAP//AwBQSwECLQAUAAYACAAAACEA&#10;toM4kv4AAADhAQAAEwAAAAAAAAAAAAAAAAAAAAAAW0NvbnRlbnRfVHlwZXNdLnhtbFBLAQItABQA&#10;BgAIAAAAIQA4/SH/1gAAAJQBAAALAAAAAAAAAAAAAAAAAC8BAABfcmVscy8ucmVsc1BLAQItABQA&#10;BgAIAAAAIQBDdAIvIQIAAB4EAAAOAAAAAAAAAAAAAAAAAC4CAABkcnMvZTJvRG9jLnhtbFBLAQIt&#10;ABQABgAIAAAAIQD4se7U2QAAAAUBAAAPAAAAAAAAAAAAAAAAAHsEAABkcnMvZG93bnJldi54bWxQ&#10;SwUGAAAAAAQABADzAAAAgQUAAAAA&#10;" stroked="f">
                <v:textbox style="mso-fit-shape-to-text:t" inset="0,,0">
                  <w:txbxContent>
                    <w:p w14:paraId="5357D0FD" w14:textId="457FA98F" w:rsidR="00D311C8" w:rsidRDefault="00D311C8" w:rsidP="00225CE2">
                      <w:pPr>
                        <w:jc w:val="center"/>
                      </w:pPr>
                      <w:r>
                        <w:rPr>
                          <w:noProof/>
                        </w:rPr>
                        <w:drawing>
                          <wp:inline distT="0" distB="0" distL="0" distR="0" wp14:anchorId="3DC24F29" wp14:editId="6013D7EF">
                            <wp:extent cx="5660136" cy="3163824"/>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10.PNG"/>
                                    <pic:cNvPicPr/>
                                  </pic:nvPicPr>
                                  <pic:blipFill rotWithShape="1">
                                    <a:blip r:embed="rId124" cstate="print">
                                      <a:extLst>
                                        <a:ext uri="{28A0092B-C50C-407E-A947-70E740481C1C}">
                                          <a14:useLocalDpi xmlns:a14="http://schemas.microsoft.com/office/drawing/2010/main" val="0"/>
                                        </a:ext>
                                      </a:extLst>
                                    </a:blip>
                                    <a:srcRect l="5296" t="10057" r="12048" b="28317"/>
                                    <a:stretch/>
                                  </pic:blipFill>
                                  <pic:spPr bwMode="auto">
                                    <a:xfrm>
                                      <a:off x="0" y="0"/>
                                      <a:ext cx="5660136" cy="3163824"/>
                                    </a:xfrm>
                                    <a:prstGeom prst="rect">
                                      <a:avLst/>
                                    </a:prstGeom>
                                    <a:ln>
                                      <a:noFill/>
                                    </a:ln>
                                    <a:extLst>
                                      <a:ext uri="{53640926-AAD7-44D8-BBD7-CCE9431645EC}">
                                        <a14:shadowObscured xmlns:a14="http://schemas.microsoft.com/office/drawing/2010/main"/>
                                      </a:ext>
                                    </a:extLst>
                                  </pic:spPr>
                                </pic:pic>
                              </a:graphicData>
                            </a:graphic>
                          </wp:inline>
                        </w:drawing>
                      </w:r>
                    </w:p>
                    <w:p w14:paraId="68E0361D" w14:textId="42F1DA7D" w:rsidR="00D311C8" w:rsidRPr="004F600C" w:rsidRDefault="00D311C8" w:rsidP="00CB6E96">
                      <w:pPr>
                        <w:pStyle w:val="Caption"/>
                      </w:pPr>
                      <w:bookmarkStart w:id="240" w:name="_Toc486578516"/>
                      <w:bookmarkStart w:id="241" w:name="_Toc486578718"/>
                      <w:r w:rsidRPr="00CB6E96">
                        <w:rPr>
                          <w:b/>
                        </w:rPr>
                        <w:t>Figure 3.16</w:t>
                      </w:r>
                      <w:r w:rsidRPr="004F600C">
                        <w:t xml:space="preserve">.  Comparison of the computed forecast sensitivity and derived GH flight paths for the Feb 25 storm depending on whether standard satellite observations are (left panel) or are not (right panel) also assimilated.  The left panel is identical to the right panel in Figure </w:t>
                      </w:r>
                      <w:r>
                        <w:t>3.13</w:t>
                      </w:r>
                      <w:r w:rsidRPr="004F600C">
                        <w:t xml:space="preserve">.  Graphics provided by </w:t>
                      </w:r>
                      <w:r>
                        <w:t>the GOSA Group</w:t>
                      </w:r>
                      <w:r w:rsidRPr="004F600C">
                        <w:t>.</w:t>
                      </w:r>
                      <w:bookmarkEnd w:id="240"/>
                      <w:bookmarkEnd w:id="241"/>
                    </w:p>
                  </w:txbxContent>
                </v:textbox>
                <w10:wrap type="square" anchory="margin"/>
              </v:shape>
            </w:pict>
          </mc:Fallback>
        </mc:AlternateContent>
      </w:r>
    </w:p>
    <w:p w14:paraId="551899A0" w14:textId="0F044668" w:rsidR="00F30388" w:rsidRPr="0038064D" w:rsidRDefault="001F6402" w:rsidP="004355CA">
      <w:pPr>
        <w:ind w:firstLine="720"/>
      </w:pPr>
      <w:r w:rsidRPr="0038064D">
        <w:t>The results</w:t>
      </w:r>
      <w:r w:rsidR="00D211B5" w:rsidRPr="0038064D">
        <w:t>, though just for one case,</w:t>
      </w:r>
      <w:r w:rsidRPr="0038064D">
        <w:t xml:space="preserve"> suggest that targeted observations from a platform like the GH can help mitigate</w:t>
      </w:r>
      <w:r w:rsidR="00D211B5" w:rsidRPr="0038064D">
        <w:t xml:space="preserve"> the </w:t>
      </w:r>
      <w:r w:rsidR="004355CA" w:rsidRPr="0038064D">
        <w:t>effect</w:t>
      </w:r>
      <w:r w:rsidR="00D211B5" w:rsidRPr="0038064D">
        <w:t xml:space="preserve"> of potential gaps in satellite coverage for forecasts of high</w:t>
      </w:r>
      <w:r w:rsidR="004355CA" w:rsidRPr="0038064D">
        <w:t>-</w:t>
      </w:r>
      <w:r w:rsidR="00D211B5" w:rsidRPr="0038064D">
        <w:t xml:space="preserve">impact </w:t>
      </w:r>
      <w:r w:rsidR="004355CA" w:rsidRPr="0038064D">
        <w:t xml:space="preserve">winter </w:t>
      </w:r>
      <w:r w:rsidR="00D211B5" w:rsidRPr="0038064D">
        <w:t>weather over</w:t>
      </w:r>
      <w:r w:rsidR="004355CA" w:rsidRPr="0038064D">
        <w:t xml:space="preserve"> regions subject to the greatest</w:t>
      </w:r>
      <w:r w:rsidR="00D211B5" w:rsidRPr="0038064D">
        <w:t xml:space="preserve"> </w:t>
      </w:r>
      <w:r w:rsidR="004355CA" w:rsidRPr="0038064D">
        <w:t>impacts.  T</w:t>
      </w:r>
      <w:r w:rsidR="00D211B5" w:rsidRPr="0038064D">
        <w:t xml:space="preserve">he positive </w:t>
      </w:r>
      <w:r w:rsidR="004355CA" w:rsidRPr="0038064D">
        <w:t>benefits, however</w:t>
      </w:r>
      <w:r w:rsidR="00470521" w:rsidRPr="0038064D">
        <w:t>,</w:t>
      </w:r>
      <w:r w:rsidR="00D211B5" w:rsidRPr="0038064D">
        <w:t xml:space="preserve"> could largely be con</w:t>
      </w:r>
      <w:r w:rsidR="004355CA" w:rsidRPr="0038064D">
        <w:t>s</w:t>
      </w:r>
      <w:r w:rsidR="00D211B5" w:rsidRPr="0038064D">
        <w:t>t</w:t>
      </w:r>
      <w:r w:rsidR="004355CA" w:rsidRPr="0038064D">
        <w:t>r</w:t>
      </w:r>
      <w:r w:rsidR="00D211B5" w:rsidRPr="0038064D">
        <w:t>ained to those limited regions.</w:t>
      </w:r>
      <w:r w:rsidR="006114E0" w:rsidRPr="0038064D">
        <w:t xml:space="preserve">  These results are </w:t>
      </w:r>
      <w:r w:rsidR="004355CA" w:rsidRPr="0038064D">
        <w:t>broadly</w:t>
      </w:r>
      <w:r w:rsidR="006114E0" w:rsidRPr="0038064D">
        <w:t xml:space="preserve"> consistent with what has been observed in the global-scale OSE studies for </w:t>
      </w:r>
      <w:proofErr w:type="spellStart"/>
      <w:r w:rsidR="006114E0" w:rsidRPr="0038064D">
        <w:t>mid</w:t>
      </w:r>
      <w:r w:rsidR="004355CA" w:rsidRPr="0038064D">
        <w:t>latitu</w:t>
      </w:r>
      <w:r w:rsidR="006114E0" w:rsidRPr="0038064D">
        <w:t>de</w:t>
      </w:r>
      <w:proofErr w:type="spellEnd"/>
      <w:r w:rsidR="006114E0" w:rsidRPr="0038064D">
        <w:t xml:space="preserve"> weather events as well.</w:t>
      </w:r>
    </w:p>
    <w:p w14:paraId="2BCA6525" w14:textId="77777777" w:rsidR="002A6FB1" w:rsidRPr="0038064D" w:rsidRDefault="002A6FB1" w:rsidP="00EA1624"/>
    <w:p w14:paraId="0E970400" w14:textId="01F23449" w:rsidR="00D211B5" w:rsidRPr="0038064D" w:rsidRDefault="00D211B5" w:rsidP="00DD75AC">
      <w:pPr>
        <w:ind w:firstLine="720"/>
      </w:pPr>
      <w:r w:rsidRPr="0038064D">
        <w:t xml:space="preserve">The SHOUT OSSE studies to date have not yielded significant guidance on the relative merit of specific individual sensor payloads.  </w:t>
      </w:r>
      <w:r w:rsidR="001B4224" w:rsidRPr="0038064D">
        <w:t xml:space="preserve">The results have largely focused on the forecast skill element using idealized observations.  While the results above emphasize the importance of wind and temperature profile observations, the findings are not sensor specific.  Studies related to radiance assimilation and sensor characteristics had to be delayed and </w:t>
      </w:r>
      <w:r w:rsidR="00522BC7" w:rsidRPr="0038064D">
        <w:t>were</w:t>
      </w:r>
      <w:r w:rsidR="001B4224" w:rsidRPr="0038064D">
        <w:t xml:space="preserve"> not completed during the SHOUT project duration.</w:t>
      </w:r>
      <w:r w:rsidR="00522BC7" w:rsidRPr="0038064D">
        <w:t xml:space="preserve">  </w:t>
      </w:r>
      <w:r w:rsidR="00F76BA8" w:rsidRPr="0038064D">
        <w:t>The general OSSE system, however, is now in place, and a</w:t>
      </w:r>
      <w:r w:rsidR="00522BC7" w:rsidRPr="0038064D">
        <w:t>dditional work is planned or proposed following the completion of SHOUT.</w:t>
      </w:r>
      <w:r w:rsidR="001B4224" w:rsidRPr="0038064D">
        <w:t xml:space="preserve">  </w:t>
      </w:r>
    </w:p>
    <w:p w14:paraId="52813962" w14:textId="43CC9483" w:rsidR="00632343" w:rsidRPr="0038064D" w:rsidRDefault="006F4E3E" w:rsidP="00632343">
      <w:r>
        <w:rPr>
          <w:noProof/>
        </w:rPr>
        <mc:AlternateContent>
          <mc:Choice Requires="wps">
            <w:drawing>
              <wp:anchor distT="45720" distB="45720" distL="114300" distR="114300" simplePos="0" relativeHeight="251798528" behindDoc="0" locked="0" layoutInCell="1" allowOverlap="1" wp14:anchorId="40971D38" wp14:editId="5CEC7948">
                <wp:simplePos x="0" y="0"/>
                <wp:positionH relativeFrom="column">
                  <wp:posOffset>0</wp:posOffset>
                </wp:positionH>
                <wp:positionV relativeFrom="paragraph">
                  <wp:posOffset>180975</wp:posOffset>
                </wp:positionV>
                <wp:extent cx="5943600" cy="5809615"/>
                <wp:effectExtent l="0" t="0" r="0" b="635"/>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809615"/>
                        </a:xfrm>
                        <a:prstGeom prst="rect">
                          <a:avLst/>
                        </a:prstGeom>
                        <a:solidFill>
                          <a:srgbClr val="FFFFFF"/>
                        </a:solidFill>
                        <a:ln w="9525">
                          <a:noFill/>
                          <a:miter lim="800000"/>
                          <a:headEnd/>
                          <a:tailEnd/>
                        </a:ln>
                      </wps:spPr>
                      <wps:txbx>
                        <w:txbxContent>
                          <w:p w14:paraId="19998CAF" w14:textId="457FA98F" w:rsidR="00D311C8" w:rsidRDefault="00D311C8" w:rsidP="00225CE2">
                            <w:pPr>
                              <w:jc w:val="center"/>
                            </w:pPr>
                            <w:r>
                              <w:rPr>
                                <w:noProof/>
                              </w:rPr>
                              <w:drawing>
                                <wp:inline distT="0" distB="0" distL="0" distR="0" wp14:anchorId="4D98B195" wp14:editId="0BF210BF">
                                  <wp:extent cx="5669280" cy="4663440"/>
                                  <wp:effectExtent l="0" t="0" r="762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11.PNG"/>
                                          <pic:cNvPicPr/>
                                        </pic:nvPicPr>
                                        <pic:blipFill rotWithShape="1">
                                          <a:blip r:embed="rId125" cstate="print">
                                            <a:extLst>
                                              <a:ext uri="{28A0092B-C50C-407E-A947-70E740481C1C}">
                                                <a14:useLocalDpi xmlns:a14="http://schemas.microsoft.com/office/drawing/2010/main" val="0"/>
                                              </a:ext>
                                            </a:extLst>
                                          </a:blip>
                                          <a:srcRect l="12037" t="7917" r="7393" b="3709"/>
                                          <a:stretch/>
                                        </pic:blipFill>
                                        <pic:spPr bwMode="auto">
                                          <a:xfrm>
                                            <a:off x="0" y="0"/>
                                            <a:ext cx="5669280" cy="4663440"/>
                                          </a:xfrm>
                                          <a:prstGeom prst="rect">
                                            <a:avLst/>
                                          </a:prstGeom>
                                          <a:ln>
                                            <a:noFill/>
                                          </a:ln>
                                          <a:extLst>
                                            <a:ext uri="{53640926-AAD7-44D8-BBD7-CCE9431645EC}">
                                              <a14:shadowObscured xmlns:a14="http://schemas.microsoft.com/office/drawing/2010/main"/>
                                            </a:ext>
                                          </a:extLst>
                                        </pic:spPr>
                                      </pic:pic>
                                    </a:graphicData>
                                  </a:graphic>
                                </wp:inline>
                              </w:drawing>
                            </w:r>
                          </w:p>
                          <w:p w14:paraId="4BBC7F3F" w14:textId="15773784" w:rsidR="00D311C8" w:rsidRPr="004F600C" w:rsidRDefault="00D311C8" w:rsidP="00CB6E96">
                            <w:pPr>
                              <w:pStyle w:val="Caption"/>
                            </w:pPr>
                            <w:bookmarkStart w:id="242" w:name="_Toc486578517"/>
                            <w:bookmarkStart w:id="243" w:name="_Toc486578719"/>
                            <w:r w:rsidRPr="00CB6E96">
                              <w:rPr>
                                <w:b/>
                              </w:rPr>
                              <w:t>Figure 3.17</w:t>
                            </w:r>
                            <w:r w:rsidRPr="004F600C">
                              <w:t xml:space="preserve">.  Comparison of the impact of idealized dropsonde observations sampled over different domains in the event of a gap in satellite observations.  All results are displayed as the percent change in the total energy error metric relative to the control case including assimilation of all standard satellite observations.  The black traces show the change just by excluding the satellite observations while the colored traces show the impact of adding the idealized dropsondes over the different domains as in Figure </w:t>
                            </w:r>
                            <w:r>
                              <w:t>3.16</w:t>
                            </w:r>
                            <w:r w:rsidRPr="004F600C">
                              <w:t xml:space="preserve">.  Dotted lines again reflect variability across the different model runs.  Results are shown for errors computed over different regions as indicated in the titles of the individual panels.  Graphics provided by </w:t>
                            </w:r>
                            <w:r>
                              <w:t>the GOSA Group</w:t>
                            </w:r>
                            <w:r w:rsidRPr="004F600C">
                              <w:t>.</w:t>
                            </w:r>
                            <w:bookmarkEnd w:id="242"/>
                            <w:bookmarkEnd w:id="243"/>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971D38" id="_x0000_s1098" type="#_x0000_t202" style="position:absolute;margin-left:0;margin-top:14.25pt;width:468pt;height:457.45pt;z-index:251798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a31IgIAAB4EAAAOAAAAZHJzL2Uyb0RvYy54bWysU9uO2yAQfa/Uf0C8N3bcTTax4qy22aaq&#10;tL1Iu/0AjHGMCgwFEjv9+h1wkqbtW1Ue0DDMHM6cGVZ3g1bkIJyXYCo6neSUCMOhkWZX0W/P2zcL&#10;SnxgpmEKjKjoUXh6t379atXbUhTQgWqEIwhifNnbinYh2DLLPO+EZn4CVhi8bMFpFvDodlnjWI/o&#10;WmVFns+zHlxjHXDhPXofxku6TvhtK3j40rZeBKIqitxC2l3a67hn6xUrd47ZTvITDfYPLDSTBh+9&#10;QD2wwMjeyb+gtOQOPLRhwkFn0LaSi1QDVjPN/6jmqWNWpFpQHG8vMvn/B8s/H746IpuKFsWcEsM0&#10;NulZDIG8g4EUUZ/e+hLDniwGhgHd2OdUq7ePwL97YmDTMbMT985B3wnWIL9pzMyuUkccH0Hq/hM0&#10;+AzbB0hAQ+t0FA/lIIiOfTpeehOpcHTOljdv5zlecbybLfLlfDpLb7DynG6dDx8EaBKNijpsfoJn&#10;h0cfIh1WnkPiax6UbLZSqXRwu3qjHDkwHJRtWif038KUIX1Fl7NilpANxPw0Q1oGHGQldUUXeVwx&#10;nZVRjvemSXZgUo02MlHmpE+UZBQnDPWQWnF70b2G5oiKORgHFz8aGh24n5T0OLQV9T/2zAlK1EeD&#10;qscJT8bN7LbAgzt762svMxwhKhooGc1NSD8i6WDvsStbmfSK7RsZnLjiECYZTx8mTvn1OUX9+tbr&#10;FwAAAP//AwBQSwMEFAAGAAgAAAAhAI/Dgi3bAAAABwEAAA8AAABkcnMvZG93bnJldi54bWxMj0FP&#10;wzAMhe9I/IfISNxYSjeqUZpOaBKXXRClu3uN11Y0Tmmyrfv3mBPc/Pys9z4Xm9kN6kxT6D0beFwk&#10;oIgbb3tuDdSfbw9rUCEiWxw8k4ErBdiUtzcF5tZf+IPOVWyVhHDI0UAX45hrHZqOHIaFH4nFO/rJ&#10;YRQ5tdpOeJFwN+g0STLtsGdp6HCkbUfNV3VyBrAedrjbZ+nx/bupuJ77vd1ejbm/m19fQEWa498x&#10;/OILOpTCdPAntkENBuSRaCBdP4ES93mZyeIgw2q5Al0W+j9/+QMAAP//AwBQSwECLQAUAAYACAAA&#10;ACEAtoM4kv4AAADhAQAAEwAAAAAAAAAAAAAAAAAAAAAAW0NvbnRlbnRfVHlwZXNdLnhtbFBLAQIt&#10;ABQABgAIAAAAIQA4/SH/1gAAAJQBAAALAAAAAAAAAAAAAAAAAC8BAABfcmVscy8ucmVsc1BLAQIt&#10;ABQABgAIAAAAIQDRRa31IgIAAB4EAAAOAAAAAAAAAAAAAAAAAC4CAABkcnMvZTJvRG9jLnhtbFBL&#10;AQItABQABgAIAAAAIQCPw4It2wAAAAcBAAAPAAAAAAAAAAAAAAAAAHwEAABkcnMvZG93bnJldi54&#10;bWxQSwUGAAAAAAQABADzAAAAhAUAAAAA&#10;" stroked="f">
                <v:textbox style="mso-fit-shape-to-text:t" inset="0,,0">
                  <w:txbxContent>
                    <w:p w14:paraId="19998CAF" w14:textId="457FA98F" w:rsidR="00D311C8" w:rsidRDefault="00D311C8" w:rsidP="00225CE2">
                      <w:pPr>
                        <w:jc w:val="center"/>
                      </w:pPr>
                      <w:r>
                        <w:rPr>
                          <w:noProof/>
                        </w:rPr>
                        <w:drawing>
                          <wp:inline distT="0" distB="0" distL="0" distR="0" wp14:anchorId="4D98B195" wp14:editId="0BF210BF">
                            <wp:extent cx="5669280" cy="4663440"/>
                            <wp:effectExtent l="0" t="0" r="762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11.PNG"/>
                                    <pic:cNvPicPr/>
                                  </pic:nvPicPr>
                                  <pic:blipFill rotWithShape="1">
                                    <a:blip r:embed="rId125" cstate="print">
                                      <a:extLst>
                                        <a:ext uri="{28A0092B-C50C-407E-A947-70E740481C1C}">
                                          <a14:useLocalDpi xmlns:a14="http://schemas.microsoft.com/office/drawing/2010/main" val="0"/>
                                        </a:ext>
                                      </a:extLst>
                                    </a:blip>
                                    <a:srcRect l="12037" t="7917" r="7393" b="3709"/>
                                    <a:stretch/>
                                  </pic:blipFill>
                                  <pic:spPr bwMode="auto">
                                    <a:xfrm>
                                      <a:off x="0" y="0"/>
                                      <a:ext cx="5669280" cy="4663440"/>
                                    </a:xfrm>
                                    <a:prstGeom prst="rect">
                                      <a:avLst/>
                                    </a:prstGeom>
                                    <a:ln>
                                      <a:noFill/>
                                    </a:ln>
                                    <a:extLst>
                                      <a:ext uri="{53640926-AAD7-44D8-BBD7-CCE9431645EC}">
                                        <a14:shadowObscured xmlns:a14="http://schemas.microsoft.com/office/drawing/2010/main"/>
                                      </a:ext>
                                    </a:extLst>
                                  </pic:spPr>
                                </pic:pic>
                              </a:graphicData>
                            </a:graphic>
                          </wp:inline>
                        </w:drawing>
                      </w:r>
                    </w:p>
                    <w:p w14:paraId="4BBC7F3F" w14:textId="15773784" w:rsidR="00D311C8" w:rsidRPr="004F600C" w:rsidRDefault="00D311C8" w:rsidP="00CB6E96">
                      <w:pPr>
                        <w:pStyle w:val="Caption"/>
                      </w:pPr>
                      <w:bookmarkStart w:id="244" w:name="_Toc486578517"/>
                      <w:bookmarkStart w:id="245" w:name="_Toc486578719"/>
                      <w:r w:rsidRPr="00CB6E96">
                        <w:rPr>
                          <w:b/>
                        </w:rPr>
                        <w:t>Figure 3.17</w:t>
                      </w:r>
                      <w:r w:rsidRPr="004F600C">
                        <w:t xml:space="preserve">.  Comparison of the impact of idealized dropsonde observations sampled over different domains in the event of a gap in satellite observations.  All results are displayed as the percent change in the total energy error metric relative to the control case including assimilation of all standard satellite observations.  The black traces show the change just by excluding the satellite observations while the colored traces show the impact of adding the idealized dropsondes over the different domains as in Figure </w:t>
                      </w:r>
                      <w:r>
                        <w:t>3.16</w:t>
                      </w:r>
                      <w:r w:rsidRPr="004F600C">
                        <w:t xml:space="preserve">.  Dotted lines again reflect variability across the different model runs.  Results are shown for errors computed over different regions as indicated in the titles of the individual panels.  Graphics provided by </w:t>
                      </w:r>
                      <w:r>
                        <w:t>the GOSA Group</w:t>
                      </w:r>
                      <w:r w:rsidRPr="004F600C">
                        <w:t>.</w:t>
                      </w:r>
                      <w:bookmarkEnd w:id="244"/>
                      <w:bookmarkEnd w:id="245"/>
                    </w:p>
                  </w:txbxContent>
                </v:textbox>
                <w10:wrap type="square"/>
              </v:shape>
            </w:pict>
          </mc:Fallback>
        </mc:AlternateContent>
      </w:r>
    </w:p>
    <w:p w14:paraId="203E80DA" w14:textId="77777777" w:rsidR="00CB6E96" w:rsidRDefault="00CB6E96">
      <w:pPr>
        <w:rPr>
          <w:rFonts w:ascii="Calibri" w:eastAsiaTheme="majorEastAsia" w:hAnsi="Calibri"/>
          <w:bCs/>
          <w:color w:val="228596"/>
          <w:kern w:val="32"/>
          <w:sz w:val="40"/>
          <w:szCs w:val="32"/>
        </w:rPr>
      </w:pPr>
      <w:bookmarkStart w:id="246" w:name="_Toc439777781"/>
      <w:r>
        <w:br w:type="page"/>
      </w:r>
    </w:p>
    <w:p w14:paraId="42834615" w14:textId="60791599" w:rsidR="004B3585" w:rsidRPr="00C567EC" w:rsidRDefault="00F37FAB" w:rsidP="004B3585">
      <w:pPr>
        <w:pStyle w:val="Heading1"/>
      </w:pPr>
      <w:bookmarkStart w:id="247" w:name="_Toc486437645"/>
      <w:r>
        <w:t>4</w:t>
      </w:r>
      <w:r w:rsidR="004B3585" w:rsidRPr="00C567EC">
        <w:t>. Concluding Assessment</w:t>
      </w:r>
      <w:bookmarkEnd w:id="246"/>
      <w:bookmarkEnd w:id="247"/>
    </w:p>
    <w:p w14:paraId="1A1E55A1" w14:textId="71FCC27C" w:rsidR="001236C0" w:rsidRPr="0038064D" w:rsidRDefault="001236C0" w:rsidP="00EA0130">
      <w:pPr>
        <w:ind w:firstLine="720"/>
      </w:pPr>
      <w:r w:rsidRPr="0038064D">
        <w:t xml:space="preserve">Through SHOUT and collaborative work at NCEP/EMC, several diverse but complementary studies consistently demonstrate significant positive forecast benefits from including targeted observations from an unmanned aircraft like the Global Hawk during high-impact weather events.  The results obtained at EMC with the current operational modeling system, in particular, are highly positive and argue strongly for the potential merit of the observations.  Notable forecast improvements are also observed when existing elements of our satellite observing system are withheld, simulating the value of the GH data in the event of a possible gap in polar satellite observations.  The </w:t>
      </w:r>
      <w:r w:rsidR="00402F44" w:rsidRPr="0038064D">
        <w:t>observed benefits</w:t>
      </w:r>
      <w:r w:rsidRPr="0038064D">
        <w:t xml:space="preserve"> span both regional and global models.  Larger sample sizes would be desirable</w:t>
      </w:r>
      <w:r w:rsidR="00402F44" w:rsidRPr="0038064D">
        <w:t xml:space="preserve"> to increase statistical significance</w:t>
      </w:r>
      <w:r w:rsidRPr="0038064D">
        <w:t>, but the results are highly encouraging and support the potential for forecast benefit from operational utilization of a platform like the GH.  While an ultimate decision on utilization of the GH will incorporate budgetary considerations, the scientific value of the observations appears to be broadly supported.</w:t>
      </w:r>
    </w:p>
    <w:p w14:paraId="4E68B396" w14:textId="77777777" w:rsidR="001236C0" w:rsidRPr="0038064D" w:rsidRDefault="001236C0" w:rsidP="004B3585"/>
    <w:p w14:paraId="307AF4B9" w14:textId="3134A50C" w:rsidR="00AA4641" w:rsidRPr="0038064D" w:rsidRDefault="00AA4641" w:rsidP="00774574">
      <w:pPr>
        <w:ind w:firstLine="720"/>
      </w:pPr>
      <w:r w:rsidRPr="0038064D">
        <w:t xml:space="preserve">Where </w:t>
      </w:r>
      <w:r w:rsidR="00AC48AF" w:rsidRPr="0038064D">
        <w:t>presented</w:t>
      </w:r>
      <w:r w:rsidRPr="0038064D">
        <w:t>, the impact of GH</w:t>
      </w:r>
      <w:r w:rsidR="003B218D" w:rsidRPr="0038064D">
        <w:t>-type</w:t>
      </w:r>
      <w:r w:rsidRPr="0038064D">
        <w:t xml:space="preserve"> observations on the</w:t>
      </w:r>
      <w:r w:rsidR="00511293" w:rsidRPr="0038064D">
        <w:t xml:space="preserve"> initial</w:t>
      </w:r>
      <w:r w:rsidRPr="0038064D">
        <w:t xml:space="preserve"> model analyses</w:t>
      </w:r>
      <w:r w:rsidR="00331289" w:rsidRPr="0038064D">
        <w:t xml:space="preserve"> was </w:t>
      </w:r>
      <w:r w:rsidR="00652AB4" w:rsidRPr="0038064D">
        <w:t>uniformly</w:t>
      </w:r>
      <w:r w:rsidR="00331289" w:rsidRPr="0038064D">
        <w:t xml:space="preserve"> large and positive</w:t>
      </w:r>
      <w:r w:rsidRPr="0038064D">
        <w:t>.</w:t>
      </w:r>
      <w:r w:rsidR="003B218D" w:rsidRPr="0038064D">
        <w:t xml:space="preserve">  Significant improvements in storm structure were observed within both HWRF and global models.  For the HWRF-HEDAS system, the improvements in the analyses were particularly large</w:t>
      </w:r>
      <w:r w:rsidR="00B8612C" w:rsidRPr="0038064D">
        <w:t>, exceeding</w:t>
      </w:r>
      <w:r w:rsidR="003B218D" w:rsidRPr="0038064D">
        <w:t xml:space="preserve"> </w:t>
      </w:r>
      <w:r w:rsidR="00B8612C" w:rsidRPr="0038064D">
        <w:t>25</w:t>
      </w:r>
      <w:r w:rsidR="00B44D8F" w:rsidRPr="0038064D">
        <w:t>%</w:t>
      </w:r>
      <w:r w:rsidR="003B218D" w:rsidRPr="0038064D">
        <w:t>.</w:t>
      </w:r>
      <w:r w:rsidR="00323D9B" w:rsidRPr="0038064D">
        <w:t xml:space="preserve">  </w:t>
      </w:r>
      <w:r w:rsidR="00511293" w:rsidRPr="0038064D">
        <w:t>This demonstrates</w:t>
      </w:r>
      <w:r w:rsidR="00323D9B" w:rsidRPr="0038064D">
        <w:t xml:space="preserve"> that</w:t>
      </w:r>
      <w:r w:rsidR="00511293" w:rsidRPr="0038064D">
        <w:t xml:space="preserve"> the</w:t>
      </w:r>
      <w:r w:rsidR="00323D9B" w:rsidRPr="0038064D">
        <w:t xml:space="preserve"> observations can clearly improve</w:t>
      </w:r>
      <w:r w:rsidR="00511293" w:rsidRPr="0038064D">
        <w:t xml:space="preserve"> the</w:t>
      </w:r>
      <w:r w:rsidR="00323D9B" w:rsidRPr="0038064D">
        <w:t xml:space="preserve"> initial representation of the storm</w:t>
      </w:r>
      <w:r w:rsidR="00774574" w:rsidRPr="0038064D">
        <w:t>s</w:t>
      </w:r>
      <w:r w:rsidR="00323D9B" w:rsidRPr="0038064D">
        <w:t xml:space="preserve"> in the models</w:t>
      </w:r>
      <w:r w:rsidR="00652AB4" w:rsidRPr="0038064D">
        <w:t xml:space="preserve"> and is one of the most direct tests of the value of the observations</w:t>
      </w:r>
      <w:r w:rsidR="00323D9B" w:rsidRPr="0038064D">
        <w:t>.</w:t>
      </w:r>
      <w:r w:rsidR="00853AC9" w:rsidRPr="0038064D">
        <w:t xml:space="preserve">  The improvements </w:t>
      </w:r>
      <w:r w:rsidR="00652AB4" w:rsidRPr="0038064D">
        <w:t>we</w:t>
      </w:r>
      <w:r w:rsidR="00853AC9" w:rsidRPr="0038064D">
        <w:t>re largely independent from the forecast system and associated complexities.</w:t>
      </w:r>
      <w:r w:rsidR="00323D9B" w:rsidRPr="0038064D">
        <w:t xml:space="preserve">  </w:t>
      </w:r>
    </w:p>
    <w:p w14:paraId="780B3B64" w14:textId="77777777" w:rsidR="00AA4641" w:rsidRPr="0038064D" w:rsidRDefault="00AA4641" w:rsidP="004B3585"/>
    <w:p w14:paraId="32959DDB" w14:textId="2F99D0C3" w:rsidR="003B19E6" w:rsidRPr="0038064D" w:rsidRDefault="00652AB4" w:rsidP="00EA0130">
      <w:pPr>
        <w:ind w:firstLine="720"/>
      </w:pPr>
      <w:r w:rsidRPr="0038064D">
        <w:t>Impacts on forecasts were more varied depending on the modeling system,</w:t>
      </w:r>
      <w:r w:rsidR="00AF6B6C" w:rsidRPr="0038064D">
        <w:t xml:space="preserve"> lead time,</w:t>
      </w:r>
      <w:r w:rsidRPr="0038064D">
        <w:t xml:space="preserve"> target, region, and variable, but, taken as a whole, </w:t>
      </w:r>
      <w:r w:rsidR="00243100" w:rsidRPr="0038064D">
        <w:t>the results demonstrate strong potential for achieving significant gains in forecast accuracy for high-impact events.</w:t>
      </w:r>
      <w:r w:rsidR="00DD7027" w:rsidRPr="0038064D">
        <w:t xml:space="preserve">  An illustration of the broad potential for significant forecast accuracy improvements</w:t>
      </w:r>
      <w:r w:rsidR="00CD656A" w:rsidRPr="0038064D">
        <w:t xml:space="preserve"> across research and operational modeling systems</w:t>
      </w:r>
      <w:r w:rsidR="00DD7027" w:rsidRPr="0038064D">
        <w:t xml:space="preserve"> is presented in Table 4.1 which summarizes the results of the multiple studies on forecasted track accuracy for hurricanes and tropical storms at a </w:t>
      </w:r>
      <w:r w:rsidR="00C0221D" w:rsidRPr="0038064D">
        <w:t>96</w:t>
      </w:r>
      <w:r w:rsidR="00DD7027" w:rsidRPr="0038064D">
        <w:t>-hr lead time.  The potential for overall gains of 1</w:t>
      </w:r>
      <w:r w:rsidR="00C0221D" w:rsidRPr="0038064D">
        <w:t>2</w:t>
      </w:r>
      <w:r w:rsidR="00DD7027" w:rsidRPr="0038064D">
        <w:t>% and gains in excess of 25% for individual systems within the current operational modeling systems is remarkable.</w:t>
      </w:r>
      <w:r w:rsidR="007E0BB1" w:rsidRPr="0038064D">
        <w:t xml:space="preserve">  The corresponding forecast intensity was also improved by up to </w:t>
      </w:r>
      <w:r w:rsidR="00C0221D" w:rsidRPr="0038064D">
        <w:t>8</w:t>
      </w:r>
      <w:r w:rsidR="007E0BB1" w:rsidRPr="0038064D">
        <w:t xml:space="preserve">% in the operational HWRF model at </w:t>
      </w:r>
      <w:r w:rsidR="00C0221D" w:rsidRPr="0038064D">
        <w:t>96</w:t>
      </w:r>
      <w:r w:rsidR="007E0BB1" w:rsidRPr="0038064D">
        <w:t xml:space="preserve"> hours</w:t>
      </w:r>
      <w:r w:rsidR="00C0221D" w:rsidRPr="0038064D">
        <w:t xml:space="preserve"> and 14% at 72 hours</w:t>
      </w:r>
      <w:r w:rsidR="007E0BB1" w:rsidRPr="0038064D">
        <w:t>.</w:t>
      </w:r>
      <w:r w:rsidR="00DD7027" w:rsidRPr="0038064D">
        <w:t xml:space="preserve">  </w:t>
      </w:r>
      <w:r w:rsidR="003B19E6" w:rsidRPr="0038064D">
        <w:t>Intensity forecasts in the GFS model were not significantly improved, but that is not the model’s primary focus.</w:t>
      </w:r>
    </w:p>
    <w:p w14:paraId="4CC71A10" w14:textId="0527C13C" w:rsidR="003B19E6" w:rsidRPr="0038064D" w:rsidRDefault="00225CE2" w:rsidP="004B3585">
      <w:r>
        <w:rPr>
          <w:noProof/>
        </w:rPr>
        <mc:AlternateContent>
          <mc:Choice Requires="wps">
            <w:drawing>
              <wp:anchor distT="45720" distB="45720" distL="114300" distR="114300" simplePos="0" relativeHeight="251802624" behindDoc="0" locked="0" layoutInCell="1" allowOverlap="1" wp14:anchorId="4AD02873" wp14:editId="4B076FB0">
                <wp:simplePos x="0" y="0"/>
                <wp:positionH relativeFrom="column">
                  <wp:posOffset>0</wp:posOffset>
                </wp:positionH>
                <wp:positionV relativeFrom="margin">
                  <wp:align>bottom</wp:align>
                </wp:positionV>
                <wp:extent cx="5943600" cy="1657350"/>
                <wp:effectExtent l="0" t="0" r="0"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657350"/>
                        </a:xfrm>
                        <a:prstGeom prst="rect">
                          <a:avLst/>
                        </a:prstGeom>
                        <a:solidFill>
                          <a:srgbClr val="FFFFFF"/>
                        </a:solidFill>
                        <a:ln w="9525">
                          <a:noFill/>
                          <a:miter lim="800000"/>
                          <a:headEnd/>
                          <a:tailEnd/>
                        </a:ln>
                      </wps:spPr>
                      <wps:txbx>
                        <w:txbxContent>
                          <w:p w14:paraId="67650CA2" w14:textId="33087A6A" w:rsidR="00D311C8" w:rsidRPr="0038064D" w:rsidRDefault="00D311C8" w:rsidP="00225CE2">
                            <w:pPr>
                              <w:pStyle w:val="Caption"/>
                            </w:pPr>
                            <w:bookmarkStart w:id="248" w:name="_Toc486578518"/>
                            <w:bookmarkStart w:id="249" w:name="_Toc486578720"/>
                            <w:r w:rsidRPr="00CF70C0">
                              <w:rPr>
                                <w:b/>
                              </w:rPr>
                              <w:t>Table 4.1</w:t>
                            </w:r>
                            <w:r w:rsidRPr="0038064D">
                              <w:t>.  GH dropsonde impact on 96-hour hurricane track forecasts (% improvement).</w:t>
                            </w:r>
                            <w:bookmarkEnd w:id="248"/>
                            <w:bookmarkEnd w:id="249"/>
                            <w:r w:rsidRPr="0038064D">
                              <w:t xml:space="preserve">  </w:t>
                            </w:r>
                          </w:p>
                          <w:tbl>
                            <w:tblPr>
                              <w:tblStyle w:val="GridTable5Dark-Accent5"/>
                              <w:tblW w:w="0" w:type="auto"/>
                              <w:tblLook w:val="04A0" w:firstRow="1" w:lastRow="0" w:firstColumn="1" w:lastColumn="0" w:noHBand="0" w:noVBand="1"/>
                            </w:tblPr>
                            <w:tblGrid>
                              <w:gridCol w:w="1556"/>
                              <w:gridCol w:w="1556"/>
                              <w:gridCol w:w="1555"/>
                              <w:gridCol w:w="1556"/>
                              <w:gridCol w:w="1556"/>
                              <w:gridCol w:w="1557"/>
                            </w:tblGrid>
                            <w:tr w:rsidR="00D311C8" w14:paraId="1C4C1022" w14:textId="77777777" w:rsidTr="00225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vMerge w:val="restart"/>
                                  <w:vAlign w:val="center"/>
                                </w:tcPr>
                                <w:p w14:paraId="085D737D" w14:textId="77777777" w:rsidR="00D311C8" w:rsidRDefault="00D311C8" w:rsidP="00766E1B">
                                  <w:pPr>
                                    <w:jc w:val="center"/>
                                    <w:rPr>
                                      <w:rFonts w:ascii="Calibri" w:hAnsi="Calibri"/>
                                    </w:rPr>
                                  </w:pPr>
                                  <w:r>
                                    <w:rPr>
                                      <w:rFonts w:ascii="Calibri" w:hAnsi="Calibri"/>
                                    </w:rPr>
                                    <w:t>Model</w:t>
                                  </w:r>
                                </w:p>
                              </w:tc>
                              <w:tc>
                                <w:tcPr>
                                  <w:tcW w:w="3116" w:type="dxa"/>
                                  <w:gridSpan w:val="2"/>
                                  <w:vAlign w:val="center"/>
                                </w:tcPr>
                                <w:p w14:paraId="042449BF" w14:textId="77777777" w:rsidR="00D311C8" w:rsidRDefault="00D311C8" w:rsidP="00766E1B">
                                  <w:pPr>
                                    <w:jc w:val="cente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All Observations</w:t>
                                  </w:r>
                                </w:p>
                              </w:tc>
                              <w:tc>
                                <w:tcPr>
                                  <w:tcW w:w="3118" w:type="dxa"/>
                                  <w:gridSpan w:val="2"/>
                                  <w:vAlign w:val="center"/>
                                </w:tcPr>
                                <w:p w14:paraId="7F2DD4DD" w14:textId="77777777" w:rsidR="00D311C8" w:rsidRDefault="00D311C8" w:rsidP="00766E1B">
                                  <w:pPr>
                                    <w:jc w:val="cente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Satellite Gap</w:t>
                                  </w:r>
                                </w:p>
                              </w:tc>
                            </w:tr>
                            <w:tr w:rsidR="00D311C8" w14:paraId="1829966D" w14:textId="77777777" w:rsidTr="00225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vMerge/>
                                </w:tcPr>
                                <w:p w14:paraId="2D13A6EB" w14:textId="77777777" w:rsidR="00D311C8" w:rsidRDefault="00D311C8" w:rsidP="00766E1B">
                                  <w:pPr>
                                    <w:jc w:val="center"/>
                                    <w:rPr>
                                      <w:rFonts w:ascii="Calibri" w:hAnsi="Calibri"/>
                                    </w:rPr>
                                  </w:pPr>
                                </w:p>
                              </w:tc>
                              <w:tc>
                                <w:tcPr>
                                  <w:tcW w:w="1558" w:type="dxa"/>
                                  <w:shd w:val="clear" w:color="auto" w:fill="4BACC6" w:themeFill="accent5"/>
                                  <w:vAlign w:val="center"/>
                                </w:tcPr>
                                <w:p w14:paraId="65F7528C"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Multi Storm</w:t>
                                  </w:r>
                                </w:p>
                              </w:tc>
                              <w:tc>
                                <w:tcPr>
                                  <w:tcW w:w="1558" w:type="dxa"/>
                                  <w:shd w:val="clear" w:color="auto" w:fill="4BACC6" w:themeFill="accent5"/>
                                  <w:vAlign w:val="center"/>
                                </w:tcPr>
                                <w:p w14:paraId="5C26A225"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Matthew 16</w:t>
                                  </w:r>
                                </w:p>
                              </w:tc>
                              <w:tc>
                                <w:tcPr>
                                  <w:tcW w:w="1559" w:type="dxa"/>
                                  <w:shd w:val="clear" w:color="auto" w:fill="4BACC6" w:themeFill="accent5"/>
                                  <w:vAlign w:val="center"/>
                                </w:tcPr>
                                <w:p w14:paraId="512744C0"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Multi Storm</w:t>
                                  </w:r>
                                </w:p>
                              </w:tc>
                              <w:tc>
                                <w:tcPr>
                                  <w:tcW w:w="1559" w:type="dxa"/>
                                  <w:shd w:val="clear" w:color="auto" w:fill="4BACC6" w:themeFill="accent5"/>
                                  <w:vAlign w:val="center"/>
                                </w:tcPr>
                                <w:p w14:paraId="6A855563"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Matthew 16</w:t>
                                  </w:r>
                                </w:p>
                              </w:tc>
                            </w:tr>
                            <w:tr w:rsidR="00D311C8" w14:paraId="0BA0498A" w14:textId="77777777" w:rsidTr="00225CE2">
                              <w:tc>
                                <w:tcPr>
                                  <w:cnfStyle w:val="001000000000" w:firstRow="0" w:lastRow="0" w:firstColumn="1" w:lastColumn="0" w:oddVBand="0" w:evenVBand="0" w:oddHBand="0" w:evenHBand="0" w:firstRowFirstColumn="0" w:firstRowLastColumn="0" w:lastRowFirstColumn="0" w:lastRowLastColumn="0"/>
                                  <w:tcW w:w="1558" w:type="dxa"/>
                                  <w:vMerge w:val="restart"/>
                                  <w:vAlign w:val="center"/>
                                </w:tcPr>
                                <w:p w14:paraId="0E7C96D0" w14:textId="77777777" w:rsidR="00D311C8" w:rsidRDefault="00D311C8" w:rsidP="00766E1B">
                                  <w:pPr>
                                    <w:jc w:val="center"/>
                                    <w:rPr>
                                      <w:rFonts w:ascii="Calibri" w:hAnsi="Calibri"/>
                                    </w:rPr>
                                  </w:pPr>
                                  <w:r>
                                    <w:rPr>
                                      <w:rFonts w:ascii="Calibri" w:hAnsi="Calibri"/>
                                    </w:rPr>
                                    <w:t>HWRF</w:t>
                                  </w:r>
                                </w:p>
                              </w:tc>
                              <w:tc>
                                <w:tcPr>
                                  <w:tcW w:w="1558" w:type="dxa"/>
                                  <w:shd w:val="clear" w:color="auto" w:fill="4BACC6" w:themeFill="accent5"/>
                                  <w:vAlign w:val="center"/>
                                </w:tcPr>
                                <w:p w14:paraId="5CB25A6A"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V2015</w:t>
                                  </w:r>
                                </w:p>
                              </w:tc>
                              <w:tc>
                                <w:tcPr>
                                  <w:tcW w:w="1558" w:type="dxa"/>
                                  <w:vAlign w:val="center"/>
                                </w:tcPr>
                                <w:p w14:paraId="41437ED5"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8" w:type="dxa"/>
                                  <w:vAlign w:val="center"/>
                                </w:tcPr>
                                <w:p w14:paraId="5565818D"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shd w:val="clear" w:color="auto" w:fill="00B050"/>
                                  <w:vAlign w:val="center"/>
                                </w:tcPr>
                                <w:p w14:paraId="3227E5B3"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5%</w:t>
                                  </w:r>
                                </w:p>
                              </w:tc>
                              <w:tc>
                                <w:tcPr>
                                  <w:tcW w:w="1559" w:type="dxa"/>
                                  <w:shd w:val="clear" w:color="auto" w:fill="00B050"/>
                                  <w:vAlign w:val="center"/>
                                </w:tcPr>
                                <w:p w14:paraId="3FA3D7F3"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30%</w:t>
                                  </w:r>
                                </w:p>
                              </w:tc>
                            </w:tr>
                            <w:tr w:rsidR="00D311C8" w14:paraId="2518FCC7" w14:textId="77777777" w:rsidTr="00225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vMerge/>
                                  <w:vAlign w:val="center"/>
                                </w:tcPr>
                                <w:p w14:paraId="1F31F8D2" w14:textId="77777777" w:rsidR="00D311C8" w:rsidRDefault="00D311C8" w:rsidP="00766E1B">
                                  <w:pPr>
                                    <w:jc w:val="center"/>
                                    <w:rPr>
                                      <w:rFonts w:ascii="Calibri" w:hAnsi="Calibri"/>
                                    </w:rPr>
                                  </w:pPr>
                                </w:p>
                              </w:tc>
                              <w:tc>
                                <w:tcPr>
                                  <w:tcW w:w="1558" w:type="dxa"/>
                                  <w:shd w:val="clear" w:color="auto" w:fill="4BACC6" w:themeFill="accent5"/>
                                  <w:vAlign w:val="center"/>
                                </w:tcPr>
                                <w:p w14:paraId="5B2340EB"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V2017</w:t>
                                  </w:r>
                                </w:p>
                              </w:tc>
                              <w:tc>
                                <w:tcPr>
                                  <w:tcW w:w="1558" w:type="dxa"/>
                                  <w:shd w:val="clear" w:color="auto" w:fill="00B050"/>
                                  <w:vAlign w:val="center"/>
                                </w:tcPr>
                                <w:p w14:paraId="727E4CC9"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9%</w:t>
                                  </w:r>
                                </w:p>
                              </w:tc>
                              <w:tc>
                                <w:tcPr>
                                  <w:tcW w:w="1558" w:type="dxa"/>
                                  <w:vAlign w:val="center"/>
                                </w:tcPr>
                                <w:p w14:paraId="7254BDEB"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3806C6CD"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770565A2"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r>
                            <w:tr w:rsidR="00D311C8" w14:paraId="4D90C6E4" w14:textId="77777777" w:rsidTr="00225CE2">
                              <w:tc>
                                <w:tcPr>
                                  <w:cnfStyle w:val="001000000000" w:firstRow="0" w:lastRow="0" w:firstColumn="1" w:lastColumn="0" w:oddVBand="0" w:evenVBand="0" w:oddHBand="0" w:evenHBand="0" w:firstRowFirstColumn="0" w:firstRowLastColumn="0" w:lastRowFirstColumn="0" w:lastRowLastColumn="0"/>
                                  <w:tcW w:w="1558" w:type="dxa"/>
                                  <w:vMerge/>
                                  <w:vAlign w:val="center"/>
                                </w:tcPr>
                                <w:p w14:paraId="4AA61AC3" w14:textId="77777777" w:rsidR="00D311C8" w:rsidRDefault="00D311C8" w:rsidP="00766E1B">
                                  <w:pPr>
                                    <w:jc w:val="center"/>
                                    <w:rPr>
                                      <w:rFonts w:ascii="Calibri" w:hAnsi="Calibri"/>
                                    </w:rPr>
                                  </w:pPr>
                                </w:p>
                              </w:tc>
                              <w:tc>
                                <w:tcPr>
                                  <w:tcW w:w="1558" w:type="dxa"/>
                                  <w:shd w:val="clear" w:color="auto" w:fill="4BACC6" w:themeFill="accent5"/>
                                  <w:vAlign w:val="center"/>
                                </w:tcPr>
                                <w:p w14:paraId="615D74B8"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HEDAS</w:t>
                                  </w:r>
                                </w:p>
                              </w:tc>
                              <w:tc>
                                <w:tcPr>
                                  <w:tcW w:w="1558" w:type="dxa"/>
                                  <w:shd w:val="clear" w:color="auto" w:fill="00B050"/>
                                  <w:vAlign w:val="center"/>
                                </w:tcPr>
                                <w:p w14:paraId="5953946E"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10%</w:t>
                                  </w:r>
                                </w:p>
                              </w:tc>
                              <w:tc>
                                <w:tcPr>
                                  <w:tcW w:w="1558" w:type="dxa"/>
                                  <w:vAlign w:val="center"/>
                                </w:tcPr>
                                <w:p w14:paraId="767214C7"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119407D0"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76FC713A"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r>
                            <w:tr w:rsidR="00D311C8" w14:paraId="6C07E1D0" w14:textId="77777777" w:rsidTr="00225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vMerge w:val="restart"/>
                                  <w:vAlign w:val="center"/>
                                </w:tcPr>
                                <w:p w14:paraId="462AE661" w14:textId="77777777" w:rsidR="00D311C8" w:rsidRDefault="00D311C8" w:rsidP="00766E1B">
                                  <w:pPr>
                                    <w:jc w:val="center"/>
                                    <w:rPr>
                                      <w:rFonts w:ascii="Calibri" w:hAnsi="Calibri"/>
                                    </w:rPr>
                                  </w:pPr>
                                  <w:r>
                                    <w:rPr>
                                      <w:rFonts w:ascii="Calibri" w:hAnsi="Calibri"/>
                                    </w:rPr>
                                    <w:t>GFS</w:t>
                                  </w:r>
                                </w:p>
                              </w:tc>
                              <w:tc>
                                <w:tcPr>
                                  <w:tcW w:w="1558" w:type="dxa"/>
                                  <w:shd w:val="clear" w:color="auto" w:fill="4BACC6" w:themeFill="accent5"/>
                                  <w:vAlign w:val="center"/>
                                </w:tcPr>
                                <w:p w14:paraId="76D4F100"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V2015</w:t>
                                  </w:r>
                                </w:p>
                              </w:tc>
                              <w:tc>
                                <w:tcPr>
                                  <w:tcW w:w="1558" w:type="dxa"/>
                                  <w:vAlign w:val="center"/>
                                </w:tcPr>
                                <w:p w14:paraId="622E7E11"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8" w:type="dxa"/>
                                  <w:shd w:val="clear" w:color="auto" w:fill="00B050"/>
                                  <w:vAlign w:val="center"/>
                                </w:tcPr>
                                <w:p w14:paraId="2CA72FC3"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8%</w:t>
                                  </w:r>
                                </w:p>
                              </w:tc>
                              <w:tc>
                                <w:tcPr>
                                  <w:tcW w:w="1559" w:type="dxa"/>
                                  <w:vAlign w:val="center"/>
                                </w:tcPr>
                                <w:p w14:paraId="24E020A9"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shd w:val="clear" w:color="auto" w:fill="00B050"/>
                                  <w:vAlign w:val="center"/>
                                </w:tcPr>
                                <w:p w14:paraId="4551BE8C"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8%</w:t>
                                  </w:r>
                                </w:p>
                              </w:tc>
                            </w:tr>
                            <w:tr w:rsidR="00D311C8" w14:paraId="39103395" w14:textId="77777777" w:rsidTr="00225CE2">
                              <w:tc>
                                <w:tcPr>
                                  <w:cnfStyle w:val="001000000000" w:firstRow="0" w:lastRow="0" w:firstColumn="1" w:lastColumn="0" w:oddVBand="0" w:evenVBand="0" w:oddHBand="0" w:evenHBand="0" w:firstRowFirstColumn="0" w:firstRowLastColumn="0" w:lastRowFirstColumn="0" w:lastRowLastColumn="0"/>
                                  <w:tcW w:w="1558" w:type="dxa"/>
                                  <w:vMerge/>
                                </w:tcPr>
                                <w:p w14:paraId="056EEA6B" w14:textId="77777777" w:rsidR="00D311C8" w:rsidRDefault="00D311C8" w:rsidP="00766E1B">
                                  <w:pPr>
                                    <w:jc w:val="center"/>
                                    <w:rPr>
                                      <w:rFonts w:ascii="Calibri" w:hAnsi="Calibri"/>
                                    </w:rPr>
                                  </w:pPr>
                                </w:p>
                              </w:tc>
                              <w:tc>
                                <w:tcPr>
                                  <w:tcW w:w="1558" w:type="dxa"/>
                                  <w:shd w:val="clear" w:color="auto" w:fill="4BACC6" w:themeFill="accent5"/>
                                  <w:vAlign w:val="center"/>
                                </w:tcPr>
                                <w:p w14:paraId="0B23B61C"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V2017</w:t>
                                  </w:r>
                                </w:p>
                              </w:tc>
                              <w:tc>
                                <w:tcPr>
                                  <w:tcW w:w="1558" w:type="dxa"/>
                                  <w:shd w:val="clear" w:color="auto" w:fill="00B050"/>
                                  <w:vAlign w:val="center"/>
                                </w:tcPr>
                                <w:p w14:paraId="740DFC3A"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12%</w:t>
                                  </w:r>
                                </w:p>
                              </w:tc>
                              <w:tc>
                                <w:tcPr>
                                  <w:tcW w:w="1558" w:type="dxa"/>
                                  <w:shd w:val="clear" w:color="auto" w:fill="00B050"/>
                                  <w:vAlign w:val="center"/>
                                </w:tcPr>
                                <w:p w14:paraId="579235C7"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28%</w:t>
                                  </w:r>
                                </w:p>
                              </w:tc>
                              <w:tc>
                                <w:tcPr>
                                  <w:tcW w:w="1559" w:type="dxa"/>
                                  <w:vAlign w:val="center"/>
                                </w:tcPr>
                                <w:p w14:paraId="1F26051D"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109ED9A4"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r>
                          </w:tbl>
                          <w:p w14:paraId="7CA6B3F8" w14:textId="5B9D0CFF" w:rsidR="00D311C8" w:rsidRPr="00635B0E" w:rsidRDefault="00D311C8">
                            <w:pPr>
                              <w:rPr>
                                <w:sz w:val="16"/>
                                <w:szCs w:val="16"/>
                              </w:rPr>
                            </w:pPr>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D02873" id="_x0000_s1099" type="#_x0000_t202" style="position:absolute;margin-left:0;margin-top:0;width:468pt;height:130.5pt;z-index:251802624;visibility:visible;mso-wrap-style:square;mso-width-percent:0;mso-height-percent:200;mso-wrap-distance-left:9pt;mso-wrap-distance-top:3.6pt;mso-wrap-distance-right:9pt;mso-wrap-distance-bottom:3.6pt;mso-position-horizontal:absolute;mso-position-horizontal-relative:text;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XZ3IgIAAB4EAAAOAAAAZHJzL2Uyb0RvYy54bWysU9uO2yAQfa/Uf0C8N3acTbJrxVlts01V&#10;aXuRdvsBGOMYFRgKJHb69R1wkkbbt6o8oGGYOcycM6zuB63IQTgvwVR0OskpEYZDI82uot9ftu9u&#10;KfGBmYYpMKKiR+Hp/frtm1VvS1FAB6oRjiCI8WVvK9qFYMss87wTmvkJWGHwsgWnWcCj22WNYz2i&#10;a5UVeb7IenCNdcCF9+h9HC/pOuG3reDha9t6EYiqKNYW0u7SXsc9W69YuXPMdpKfymD/UIVm0uCj&#10;F6hHFhjZO/kXlJbcgYc2TDjoDNpWcpF6wG6m+atunjtmReoFyfH2QpP/f7D8y+GbI7KpaFEsKTFM&#10;o0gvYgjkPQykiPz01pcY9mwxMAzoRp1Tr94+Af/hiYFNx8xOPDgHfSdYg/VNY2Z2lTri+AhS95+h&#10;wWfYPkACGlqnI3lIB0F01Ol40SaWwtE5v7uZLXK84ng3XcyXs3lSL2PlOd06Hz4K0CQaFXUofoJn&#10;hycfYjmsPIfE1zwo2WylUungdvVGOXJgOCjbtFIHr8KUIX1F7+bFPCEbiPlphrQMOMhK6ore5nGN&#10;oxXp+GCaFBKYVKONlShz4idSMpIThnpIUixnZ95raI7ImINxcPGjodGB+0VJj0NbUf9zz5ygRH0y&#10;yHqc8GTczJcFHtzZW197meEIUdFAyWhuQvoRiQf7gKpsZeIryjdWcKoVhzDRePowccqvzynqz7de&#10;/wYAAP//AwBQSwMEFAAGAAgAAAAhALKzo7LZAAAABQEAAA8AAABkcnMvZG93bnJldi54bWxMj0FL&#10;w0AQhe+C/2GZgje7aYRgYzalFLz0Isb0Ps1Ok2B2Nma3bfrvHb3o5cHjDe99U2xmN6gLTaH3bGC1&#10;TEARN9723BqoP14fn0GFiGxx8EwGbhRgU97fFZhbf+V3ulSxVVLCIUcDXYxjrnVoOnIYln4kluzk&#10;J4dR7NRqO+FVyt2g0yTJtMOeZaHDkXYdNZ/V2RnAetjj/pClp7evpuJ67g92dzPmYTFvX0BFmuPf&#10;MfzgCzqUwnT0Z7ZBDQbkkfirkq2fMrFHA2m2SkCXhf5PX34DAAD//wMAUEsBAi0AFAAGAAgAAAAh&#10;ALaDOJL+AAAA4QEAABMAAAAAAAAAAAAAAAAAAAAAAFtDb250ZW50X1R5cGVzXS54bWxQSwECLQAU&#10;AAYACAAAACEAOP0h/9YAAACUAQAACwAAAAAAAAAAAAAAAAAvAQAAX3JlbHMvLnJlbHNQSwECLQAU&#10;AAYACAAAACEAIpF2dyICAAAeBAAADgAAAAAAAAAAAAAAAAAuAgAAZHJzL2Uyb0RvYy54bWxQSwEC&#10;LQAUAAYACAAAACEAsrOjstkAAAAFAQAADwAAAAAAAAAAAAAAAAB8BAAAZHJzL2Rvd25yZXYueG1s&#10;UEsFBgAAAAAEAAQA8wAAAIIFAAAAAA==&#10;" stroked="f">
                <v:textbox style="mso-fit-shape-to-text:t" inset="0,,0">
                  <w:txbxContent>
                    <w:p w14:paraId="67650CA2" w14:textId="33087A6A" w:rsidR="00D311C8" w:rsidRPr="0038064D" w:rsidRDefault="00D311C8" w:rsidP="00225CE2">
                      <w:pPr>
                        <w:pStyle w:val="Caption"/>
                      </w:pPr>
                      <w:bookmarkStart w:id="250" w:name="_Toc486578518"/>
                      <w:bookmarkStart w:id="251" w:name="_Toc486578720"/>
                      <w:r w:rsidRPr="00CF70C0">
                        <w:rPr>
                          <w:b/>
                        </w:rPr>
                        <w:t>Table 4.1</w:t>
                      </w:r>
                      <w:r w:rsidRPr="0038064D">
                        <w:t>.  GH dropsonde impact on 96-hour hurricane track forecasts (% improvement).</w:t>
                      </w:r>
                      <w:bookmarkEnd w:id="250"/>
                      <w:bookmarkEnd w:id="251"/>
                      <w:r w:rsidRPr="0038064D">
                        <w:t xml:space="preserve">  </w:t>
                      </w:r>
                    </w:p>
                    <w:tbl>
                      <w:tblPr>
                        <w:tblStyle w:val="GridTable5Dark-Accent5"/>
                        <w:tblW w:w="0" w:type="auto"/>
                        <w:tblLook w:val="04A0" w:firstRow="1" w:lastRow="0" w:firstColumn="1" w:lastColumn="0" w:noHBand="0" w:noVBand="1"/>
                      </w:tblPr>
                      <w:tblGrid>
                        <w:gridCol w:w="1556"/>
                        <w:gridCol w:w="1556"/>
                        <w:gridCol w:w="1555"/>
                        <w:gridCol w:w="1556"/>
                        <w:gridCol w:w="1556"/>
                        <w:gridCol w:w="1557"/>
                      </w:tblGrid>
                      <w:tr w:rsidR="00D311C8" w14:paraId="1C4C1022" w14:textId="77777777" w:rsidTr="00225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vMerge w:val="restart"/>
                            <w:vAlign w:val="center"/>
                          </w:tcPr>
                          <w:p w14:paraId="085D737D" w14:textId="77777777" w:rsidR="00D311C8" w:rsidRDefault="00D311C8" w:rsidP="00766E1B">
                            <w:pPr>
                              <w:jc w:val="center"/>
                              <w:rPr>
                                <w:rFonts w:ascii="Calibri" w:hAnsi="Calibri"/>
                              </w:rPr>
                            </w:pPr>
                            <w:r>
                              <w:rPr>
                                <w:rFonts w:ascii="Calibri" w:hAnsi="Calibri"/>
                              </w:rPr>
                              <w:t>Model</w:t>
                            </w:r>
                          </w:p>
                        </w:tc>
                        <w:tc>
                          <w:tcPr>
                            <w:tcW w:w="3116" w:type="dxa"/>
                            <w:gridSpan w:val="2"/>
                            <w:vAlign w:val="center"/>
                          </w:tcPr>
                          <w:p w14:paraId="042449BF" w14:textId="77777777" w:rsidR="00D311C8" w:rsidRDefault="00D311C8" w:rsidP="00766E1B">
                            <w:pPr>
                              <w:jc w:val="cente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All Observations</w:t>
                            </w:r>
                          </w:p>
                        </w:tc>
                        <w:tc>
                          <w:tcPr>
                            <w:tcW w:w="3118" w:type="dxa"/>
                            <w:gridSpan w:val="2"/>
                            <w:vAlign w:val="center"/>
                          </w:tcPr>
                          <w:p w14:paraId="7F2DD4DD" w14:textId="77777777" w:rsidR="00D311C8" w:rsidRDefault="00D311C8" w:rsidP="00766E1B">
                            <w:pPr>
                              <w:jc w:val="cente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Satellite Gap</w:t>
                            </w:r>
                          </w:p>
                        </w:tc>
                      </w:tr>
                      <w:tr w:rsidR="00D311C8" w14:paraId="1829966D" w14:textId="77777777" w:rsidTr="00225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vMerge/>
                          </w:tcPr>
                          <w:p w14:paraId="2D13A6EB" w14:textId="77777777" w:rsidR="00D311C8" w:rsidRDefault="00D311C8" w:rsidP="00766E1B">
                            <w:pPr>
                              <w:jc w:val="center"/>
                              <w:rPr>
                                <w:rFonts w:ascii="Calibri" w:hAnsi="Calibri"/>
                              </w:rPr>
                            </w:pPr>
                          </w:p>
                        </w:tc>
                        <w:tc>
                          <w:tcPr>
                            <w:tcW w:w="1558" w:type="dxa"/>
                            <w:shd w:val="clear" w:color="auto" w:fill="4BACC6" w:themeFill="accent5"/>
                            <w:vAlign w:val="center"/>
                          </w:tcPr>
                          <w:p w14:paraId="65F7528C"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Multi Storm</w:t>
                            </w:r>
                          </w:p>
                        </w:tc>
                        <w:tc>
                          <w:tcPr>
                            <w:tcW w:w="1558" w:type="dxa"/>
                            <w:shd w:val="clear" w:color="auto" w:fill="4BACC6" w:themeFill="accent5"/>
                            <w:vAlign w:val="center"/>
                          </w:tcPr>
                          <w:p w14:paraId="5C26A225"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Matthew 16</w:t>
                            </w:r>
                          </w:p>
                        </w:tc>
                        <w:tc>
                          <w:tcPr>
                            <w:tcW w:w="1559" w:type="dxa"/>
                            <w:shd w:val="clear" w:color="auto" w:fill="4BACC6" w:themeFill="accent5"/>
                            <w:vAlign w:val="center"/>
                          </w:tcPr>
                          <w:p w14:paraId="512744C0"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Multi Storm</w:t>
                            </w:r>
                          </w:p>
                        </w:tc>
                        <w:tc>
                          <w:tcPr>
                            <w:tcW w:w="1559" w:type="dxa"/>
                            <w:shd w:val="clear" w:color="auto" w:fill="4BACC6" w:themeFill="accent5"/>
                            <w:vAlign w:val="center"/>
                          </w:tcPr>
                          <w:p w14:paraId="6A855563"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Matthew 16</w:t>
                            </w:r>
                          </w:p>
                        </w:tc>
                      </w:tr>
                      <w:tr w:rsidR="00D311C8" w14:paraId="0BA0498A" w14:textId="77777777" w:rsidTr="00225CE2">
                        <w:tc>
                          <w:tcPr>
                            <w:cnfStyle w:val="001000000000" w:firstRow="0" w:lastRow="0" w:firstColumn="1" w:lastColumn="0" w:oddVBand="0" w:evenVBand="0" w:oddHBand="0" w:evenHBand="0" w:firstRowFirstColumn="0" w:firstRowLastColumn="0" w:lastRowFirstColumn="0" w:lastRowLastColumn="0"/>
                            <w:tcW w:w="1558" w:type="dxa"/>
                            <w:vMerge w:val="restart"/>
                            <w:vAlign w:val="center"/>
                          </w:tcPr>
                          <w:p w14:paraId="0E7C96D0" w14:textId="77777777" w:rsidR="00D311C8" w:rsidRDefault="00D311C8" w:rsidP="00766E1B">
                            <w:pPr>
                              <w:jc w:val="center"/>
                              <w:rPr>
                                <w:rFonts w:ascii="Calibri" w:hAnsi="Calibri"/>
                              </w:rPr>
                            </w:pPr>
                            <w:r>
                              <w:rPr>
                                <w:rFonts w:ascii="Calibri" w:hAnsi="Calibri"/>
                              </w:rPr>
                              <w:t>HWRF</w:t>
                            </w:r>
                          </w:p>
                        </w:tc>
                        <w:tc>
                          <w:tcPr>
                            <w:tcW w:w="1558" w:type="dxa"/>
                            <w:shd w:val="clear" w:color="auto" w:fill="4BACC6" w:themeFill="accent5"/>
                            <w:vAlign w:val="center"/>
                          </w:tcPr>
                          <w:p w14:paraId="5CB25A6A"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V2015</w:t>
                            </w:r>
                          </w:p>
                        </w:tc>
                        <w:tc>
                          <w:tcPr>
                            <w:tcW w:w="1558" w:type="dxa"/>
                            <w:vAlign w:val="center"/>
                          </w:tcPr>
                          <w:p w14:paraId="41437ED5"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8" w:type="dxa"/>
                            <w:vAlign w:val="center"/>
                          </w:tcPr>
                          <w:p w14:paraId="5565818D"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shd w:val="clear" w:color="auto" w:fill="00B050"/>
                            <w:vAlign w:val="center"/>
                          </w:tcPr>
                          <w:p w14:paraId="3227E5B3"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5%</w:t>
                            </w:r>
                          </w:p>
                        </w:tc>
                        <w:tc>
                          <w:tcPr>
                            <w:tcW w:w="1559" w:type="dxa"/>
                            <w:shd w:val="clear" w:color="auto" w:fill="00B050"/>
                            <w:vAlign w:val="center"/>
                          </w:tcPr>
                          <w:p w14:paraId="3FA3D7F3"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30%</w:t>
                            </w:r>
                          </w:p>
                        </w:tc>
                      </w:tr>
                      <w:tr w:rsidR="00D311C8" w14:paraId="2518FCC7" w14:textId="77777777" w:rsidTr="00225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vMerge/>
                            <w:vAlign w:val="center"/>
                          </w:tcPr>
                          <w:p w14:paraId="1F31F8D2" w14:textId="77777777" w:rsidR="00D311C8" w:rsidRDefault="00D311C8" w:rsidP="00766E1B">
                            <w:pPr>
                              <w:jc w:val="center"/>
                              <w:rPr>
                                <w:rFonts w:ascii="Calibri" w:hAnsi="Calibri"/>
                              </w:rPr>
                            </w:pPr>
                          </w:p>
                        </w:tc>
                        <w:tc>
                          <w:tcPr>
                            <w:tcW w:w="1558" w:type="dxa"/>
                            <w:shd w:val="clear" w:color="auto" w:fill="4BACC6" w:themeFill="accent5"/>
                            <w:vAlign w:val="center"/>
                          </w:tcPr>
                          <w:p w14:paraId="5B2340EB"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V2017</w:t>
                            </w:r>
                          </w:p>
                        </w:tc>
                        <w:tc>
                          <w:tcPr>
                            <w:tcW w:w="1558" w:type="dxa"/>
                            <w:shd w:val="clear" w:color="auto" w:fill="00B050"/>
                            <w:vAlign w:val="center"/>
                          </w:tcPr>
                          <w:p w14:paraId="727E4CC9"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9%</w:t>
                            </w:r>
                          </w:p>
                        </w:tc>
                        <w:tc>
                          <w:tcPr>
                            <w:tcW w:w="1558" w:type="dxa"/>
                            <w:vAlign w:val="center"/>
                          </w:tcPr>
                          <w:p w14:paraId="7254BDEB"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3806C6CD"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770565A2"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r>
                      <w:tr w:rsidR="00D311C8" w14:paraId="4D90C6E4" w14:textId="77777777" w:rsidTr="00225CE2">
                        <w:tc>
                          <w:tcPr>
                            <w:cnfStyle w:val="001000000000" w:firstRow="0" w:lastRow="0" w:firstColumn="1" w:lastColumn="0" w:oddVBand="0" w:evenVBand="0" w:oddHBand="0" w:evenHBand="0" w:firstRowFirstColumn="0" w:firstRowLastColumn="0" w:lastRowFirstColumn="0" w:lastRowLastColumn="0"/>
                            <w:tcW w:w="1558" w:type="dxa"/>
                            <w:vMerge/>
                            <w:vAlign w:val="center"/>
                          </w:tcPr>
                          <w:p w14:paraId="4AA61AC3" w14:textId="77777777" w:rsidR="00D311C8" w:rsidRDefault="00D311C8" w:rsidP="00766E1B">
                            <w:pPr>
                              <w:jc w:val="center"/>
                              <w:rPr>
                                <w:rFonts w:ascii="Calibri" w:hAnsi="Calibri"/>
                              </w:rPr>
                            </w:pPr>
                          </w:p>
                        </w:tc>
                        <w:tc>
                          <w:tcPr>
                            <w:tcW w:w="1558" w:type="dxa"/>
                            <w:shd w:val="clear" w:color="auto" w:fill="4BACC6" w:themeFill="accent5"/>
                            <w:vAlign w:val="center"/>
                          </w:tcPr>
                          <w:p w14:paraId="615D74B8"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HEDAS</w:t>
                            </w:r>
                          </w:p>
                        </w:tc>
                        <w:tc>
                          <w:tcPr>
                            <w:tcW w:w="1558" w:type="dxa"/>
                            <w:shd w:val="clear" w:color="auto" w:fill="00B050"/>
                            <w:vAlign w:val="center"/>
                          </w:tcPr>
                          <w:p w14:paraId="5953946E"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10%</w:t>
                            </w:r>
                          </w:p>
                        </w:tc>
                        <w:tc>
                          <w:tcPr>
                            <w:tcW w:w="1558" w:type="dxa"/>
                            <w:vAlign w:val="center"/>
                          </w:tcPr>
                          <w:p w14:paraId="767214C7"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119407D0"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76FC713A"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r>
                      <w:tr w:rsidR="00D311C8" w14:paraId="6C07E1D0" w14:textId="77777777" w:rsidTr="00225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vMerge w:val="restart"/>
                            <w:vAlign w:val="center"/>
                          </w:tcPr>
                          <w:p w14:paraId="462AE661" w14:textId="77777777" w:rsidR="00D311C8" w:rsidRDefault="00D311C8" w:rsidP="00766E1B">
                            <w:pPr>
                              <w:jc w:val="center"/>
                              <w:rPr>
                                <w:rFonts w:ascii="Calibri" w:hAnsi="Calibri"/>
                              </w:rPr>
                            </w:pPr>
                            <w:r>
                              <w:rPr>
                                <w:rFonts w:ascii="Calibri" w:hAnsi="Calibri"/>
                              </w:rPr>
                              <w:t>GFS</w:t>
                            </w:r>
                          </w:p>
                        </w:tc>
                        <w:tc>
                          <w:tcPr>
                            <w:tcW w:w="1558" w:type="dxa"/>
                            <w:shd w:val="clear" w:color="auto" w:fill="4BACC6" w:themeFill="accent5"/>
                            <w:vAlign w:val="center"/>
                          </w:tcPr>
                          <w:p w14:paraId="76D4F100"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V2015</w:t>
                            </w:r>
                          </w:p>
                        </w:tc>
                        <w:tc>
                          <w:tcPr>
                            <w:tcW w:w="1558" w:type="dxa"/>
                            <w:vAlign w:val="center"/>
                          </w:tcPr>
                          <w:p w14:paraId="622E7E11"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8" w:type="dxa"/>
                            <w:shd w:val="clear" w:color="auto" w:fill="00B050"/>
                            <w:vAlign w:val="center"/>
                          </w:tcPr>
                          <w:p w14:paraId="2CA72FC3"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8%</w:t>
                            </w:r>
                          </w:p>
                        </w:tc>
                        <w:tc>
                          <w:tcPr>
                            <w:tcW w:w="1559" w:type="dxa"/>
                            <w:vAlign w:val="center"/>
                          </w:tcPr>
                          <w:p w14:paraId="24E020A9"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N/A</w:t>
                            </w:r>
                          </w:p>
                        </w:tc>
                        <w:tc>
                          <w:tcPr>
                            <w:tcW w:w="1559" w:type="dxa"/>
                            <w:shd w:val="clear" w:color="auto" w:fill="00B050"/>
                            <w:vAlign w:val="center"/>
                          </w:tcPr>
                          <w:p w14:paraId="4551BE8C" w14:textId="77777777" w:rsidR="00D311C8" w:rsidRDefault="00D311C8" w:rsidP="00766E1B">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8%</w:t>
                            </w:r>
                          </w:p>
                        </w:tc>
                      </w:tr>
                      <w:tr w:rsidR="00D311C8" w14:paraId="39103395" w14:textId="77777777" w:rsidTr="00225CE2">
                        <w:tc>
                          <w:tcPr>
                            <w:cnfStyle w:val="001000000000" w:firstRow="0" w:lastRow="0" w:firstColumn="1" w:lastColumn="0" w:oddVBand="0" w:evenVBand="0" w:oddHBand="0" w:evenHBand="0" w:firstRowFirstColumn="0" w:firstRowLastColumn="0" w:lastRowFirstColumn="0" w:lastRowLastColumn="0"/>
                            <w:tcW w:w="1558" w:type="dxa"/>
                            <w:vMerge/>
                          </w:tcPr>
                          <w:p w14:paraId="056EEA6B" w14:textId="77777777" w:rsidR="00D311C8" w:rsidRDefault="00D311C8" w:rsidP="00766E1B">
                            <w:pPr>
                              <w:jc w:val="center"/>
                              <w:rPr>
                                <w:rFonts w:ascii="Calibri" w:hAnsi="Calibri"/>
                              </w:rPr>
                            </w:pPr>
                          </w:p>
                        </w:tc>
                        <w:tc>
                          <w:tcPr>
                            <w:tcW w:w="1558" w:type="dxa"/>
                            <w:shd w:val="clear" w:color="auto" w:fill="4BACC6" w:themeFill="accent5"/>
                            <w:vAlign w:val="center"/>
                          </w:tcPr>
                          <w:p w14:paraId="0B23B61C"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V2017</w:t>
                            </w:r>
                          </w:p>
                        </w:tc>
                        <w:tc>
                          <w:tcPr>
                            <w:tcW w:w="1558" w:type="dxa"/>
                            <w:shd w:val="clear" w:color="auto" w:fill="00B050"/>
                            <w:vAlign w:val="center"/>
                          </w:tcPr>
                          <w:p w14:paraId="740DFC3A"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12%</w:t>
                            </w:r>
                          </w:p>
                        </w:tc>
                        <w:tc>
                          <w:tcPr>
                            <w:tcW w:w="1558" w:type="dxa"/>
                            <w:shd w:val="clear" w:color="auto" w:fill="00B050"/>
                            <w:vAlign w:val="center"/>
                          </w:tcPr>
                          <w:p w14:paraId="579235C7"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28%</w:t>
                            </w:r>
                          </w:p>
                        </w:tc>
                        <w:tc>
                          <w:tcPr>
                            <w:tcW w:w="1559" w:type="dxa"/>
                            <w:vAlign w:val="center"/>
                          </w:tcPr>
                          <w:p w14:paraId="1F26051D"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c>
                          <w:tcPr>
                            <w:tcW w:w="1559" w:type="dxa"/>
                            <w:vAlign w:val="center"/>
                          </w:tcPr>
                          <w:p w14:paraId="109ED9A4" w14:textId="77777777" w:rsidR="00D311C8" w:rsidRDefault="00D311C8" w:rsidP="00766E1B">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N/A</w:t>
                            </w:r>
                          </w:p>
                        </w:tc>
                      </w:tr>
                    </w:tbl>
                    <w:p w14:paraId="7CA6B3F8" w14:textId="5B9D0CFF" w:rsidR="00D311C8" w:rsidRPr="00635B0E" w:rsidRDefault="00D311C8">
                      <w:pPr>
                        <w:rPr>
                          <w:sz w:val="16"/>
                          <w:szCs w:val="16"/>
                        </w:rPr>
                      </w:pPr>
                    </w:p>
                  </w:txbxContent>
                </v:textbox>
                <w10:wrap type="square" anchory="margin"/>
              </v:shape>
            </w:pict>
          </mc:Fallback>
        </mc:AlternateContent>
      </w:r>
    </w:p>
    <w:p w14:paraId="5F7266A2" w14:textId="4BC5A36E" w:rsidR="003B19E6" w:rsidRPr="0038064D" w:rsidRDefault="003B19E6" w:rsidP="00EA0130">
      <w:pPr>
        <w:ind w:firstLine="720"/>
      </w:pPr>
      <w:r w:rsidRPr="0038064D">
        <w:t>Forecast improvements were commonly largest at longer lead times.</w:t>
      </w:r>
      <w:r w:rsidR="00582A28" w:rsidRPr="0038064D">
        <w:t xml:space="preserve">  Peak benefits were often centered </w:t>
      </w:r>
      <w:r w:rsidR="00402F44" w:rsidRPr="0038064D">
        <w:t>near</w:t>
      </w:r>
      <w:r w:rsidR="00582A28" w:rsidRPr="0038064D">
        <w:t xml:space="preserve"> </w:t>
      </w:r>
      <w:r w:rsidR="00402F44" w:rsidRPr="0038064D">
        <w:t>a</w:t>
      </w:r>
      <w:r w:rsidR="00582A28" w:rsidRPr="0038064D">
        <w:t xml:space="preserve"> 3-day lead </w:t>
      </w:r>
      <w:r w:rsidR="00402F44" w:rsidRPr="0038064D">
        <w:t>which</w:t>
      </w:r>
      <w:r w:rsidR="00582A28" w:rsidRPr="0038064D">
        <w:t xml:space="preserve">, in many cases, corresponded to the greatest storm impacts and/or the periods for which the observations were targeted.  </w:t>
      </w:r>
      <w:r w:rsidR="00AF6B6C" w:rsidRPr="0038064D">
        <w:t>While gains at longer lead times might not directly support immediate actions such as watches and warnings</w:t>
      </w:r>
      <w:r w:rsidR="00402F44" w:rsidRPr="0038064D">
        <w:t>,</w:t>
      </w:r>
      <w:r w:rsidR="00AF6B6C" w:rsidRPr="0038064D">
        <w:t xml:space="preserve"> </w:t>
      </w:r>
      <w:r w:rsidR="00402F44" w:rsidRPr="0038064D">
        <w:t>the observations demonstrate notable potential for improving challenging long</w:t>
      </w:r>
      <w:r w:rsidR="00073919" w:rsidRPr="0038064D">
        <w:t>-</w:t>
      </w:r>
      <w:r w:rsidR="00402F44" w:rsidRPr="0038064D">
        <w:t>term forecasts which were commonly relatively poor for storm systems during the SHOUT campaigns.</w:t>
      </w:r>
    </w:p>
    <w:p w14:paraId="3F10B07D" w14:textId="22BE9A07" w:rsidR="003E0105" w:rsidRPr="0038064D" w:rsidRDefault="003E0105" w:rsidP="004B3585"/>
    <w:p w14:paraId="68B7C9D8" w14:textId="3143B550" w:rsidR="00323D9B" w:rsidRPr="0038064D" w:rsidRDefault="00A502B6" w:rsidP="00162DA0">
      <w:pPr>
        <w:ind w:firstLine="720"/>
      </w:pPr>
      <w:r w:rsidRPr="0038064D">
        <w:t>The p</w:t>
      </w:r>
      <w:r w:rsidR="00323D9B" w:rsidRPr="0038064D">
        <w:t>otential</w:t>
      </w:r>
      <w:r w:rsidRPr="0038064D">
        <w:t xml:space="preserve"> for</w:t>
      </w:r>
      <w:r w:rsidR="00323D9B" w:rsidRPr="0038064D">
        <w:t xml:space="preserve"> positive </w:t>
      </w:r>
      <w:r w:rsidRPr="0038064D">
        <w:t xml:space="preserve">forecast </w:t>
      </w:r>
      <w:r w:rsidR="00323D9B" w:rsidRPr="0038064D">
        <w:t xml:space="preserve">impact </w:t>
      </w:r>
      <w:r w:rsidR="00AC48AF" w:rsidRPr="0038064D">
        <w:t>wa</w:t>
      </w:r>
      <w:r w:rsidR="00B8612C" w:rsidRPr="0038064D">
        <w:t>s most apparent</w:t>
      </w:r>
      <w:r w:rsidR="00323D9B" w:rsidRPr="0038064D">
        <w:t xml:space="preserve"> for tropical </w:t>
      </w:r>
      <w:r w:rsidRPr="0038064D">
        <w:t>cyclones</w:t>
      </w:r>
      <w:r w:rsidR="00323D9B" w:rsidRPr="0038064D">
        <w:t>, but benefit</w:t>
      </w:r>
      <w:r w:rsidRPr="0038064D">
        <w:t>s</w:t>
      </w:r>
      <w:r w:rsidR="00323D9B" w:rsidRPr="0038064D">
        <w:t xml:space="preserve"> </w:t>
      </w:r>
      <w:r w:rsidR="008A68A4" w:rsidRPr="0038064D">
        <w:t>were</w:t>
      </w:r>
      <w:r w:rsidR="00323D9B" w:rsidRPr="0038064D">
        <w:t xml:space="preserve"> also demonstrated for a winter storm </w:t>
      </w:r>
      <w:r w:rsidR="00B8612C" w:rsidRPr="0038064D">
        <w:t>that affected</w:t>
      </w:r>
      <w:r w:rsidR="00323D9B" w:rsidRPr="0038064D">
        <w:t xml:space="preserve"> southern A</w:t>
      </w:r>
      <w:r w:rsidRPr="0038064D">
        <w:t>laska</w:t>
      </w:r>
      <w:r w:rsidR="00323D9B" w:rsidRPr="0038064D">
        <w:t>.</w:t>
      </w:r>
      <w:r w:rsidR="00B8612C" w:rsidRPr="0038064D">
        <w:t xml:space="preserve">  Forecast improvements within GFS were observed for a wide range of forecast variables in the </w:t>
      </w:r>
      <w:r w:rsidR="00DC38F2" w:rsidRPr="0038064D">
        <w:t xml:space="preserve">Alaska </w:t>
      </w:r>
      <w:r w:rsidR="00B8612C" w:rsidRPr="0038064D">
        <w:t>region impacted by the storm, but the magnitude of the gains w</w:t>
      </w:r>
      <w:r w:rsidR="00A6583A" w:rsidRPr="0038064D">
        <w:t>as</w:t>
      </w:r>
      <w:r w:rsidR="00B8612C" w:rsidRPr="0038064D">
        <w:t xml:space="preserve"> smaller </w:t>
      </w:r>
      <w:r w:rsidR="00DC38F2" w:rsidRPr="0038064D">
        <w:t xml:space="preserve">than for the tropical storms and were not statistically significant given the sample size of a single storm.  </w:t>
      </w:r>
      <w:r w:rsidR="00663032" w:rsidRPr="0038064D">
        <w:t xml:space="preserve">The similarity of improvements over different forecast variables </w:t>
      </w:r>
      <w:r w:rsidR="00463418" w:rsidRPr="0038064D">
        <w:t>suggests that the observed results are largely independent of the chosen forecast metric.</w:t>
      </w:r>
    </w:p>
    <w:p w14:paraId="6DC7465F" w14:textId="77777777" w:rsidR="00323D9B" w:rsidRPr="0038064D" w:rsidRDefault="00323D9B" w:rsidP="00323D9B"/>
    <w:p w14:paraId="53FCBEC2" w14:textId="6B1C32D4" w:rsidR="00EE6782" w:rsidRPr="0038064D" w:rsidRDefault="005313E5" w:rsidP="00B758B7">
      <w:pPr>
        <w:ind w:firstLine="720"/>
      </w:pPr>
      <w:r w:rsidRPr="0038064D">
        <w:t xml:space="preserve">Not surprisingly, the impact of the GH observations </w:t>
      </w:r>
      <w:r w:rsidR="007416C6" w:rsidRPr="0038064D">
        <w:t>wa</w:t>
      </w:r>
      <w:r w:rsidRPr="0038064D">
        <w:t xml:space="preserve">s greatest </w:t>
      </w:r>
      <w:r w:rsidR="00235B38" w:rsidRPr="0038064D">
        <w:t xml:space="preserve">on forecasts from model cycles during which the observations </w:t>
      </w:r>
      <w:r w:rsidR="00DC38F2" w:rsidRPr="0038064D">
        <w:t>were</w:t>
      </w:r>
      <w:r w:rsidR="00235B38" w:rsidRPr="0038064D">
        <w:t xml:space="preserve"> collected and assimilated.</w:t>
      </w:r>
      <w:r w:rsidR="00663032" w:rsidRPr="0038064D">
        <w:t xml:space="preserve">  Forecast benefits in those periods were especially large, particularly in the operational models.</w:t>
      </w:r>
      <w:r w:rsidR="00235B38" w:rsidRPr="0038064D">
        <w:t xml:space="preserve">  When results </w:t>
      </w:r>
      <w:r w:rsidR="007416C6" w:rsidRPr="0038064D">
        <w:t>we</w:t>
      </w:r>
      <w:r w:rsidR="00235B38" w:rsidRPr="0038064D">
        <w:t xml:space="preserve">re averaged over multiple successive model cycles including periods in between flights or without observations, the impact </w:t>
      </w:r>
      <w:r w:rsidR="007416C6" w:rsidRPr="0038064D">
        <w:t>wa</w:t>
      </w:r>
      <w:r w:rsidR="00235B38" w:rsidRPr="0038064D">
        <w:t>s reduced</w:t>
      </w:r>
      <w:r w:rsidR="00DC38F2" w:rsidRPr="0038064D">
        <w:t xml:space="preserve"> but typically remained</w:t>
      </w:r>
      <w:r w:rsidR="00663032" w:rsidRPr="0038064D">
        <w:t xml:space="preserve"> highly</w:t>
      </w:r>
      <w:r w:rsidR="00DC38F2" w:rsidRPr="0038064D">
        <w:t xml:space="preserve"> positive</w:t>
      </w:r>
      <w:r w:rsidR="00235B38" w:rsidRPr="0038064D">
        <w:t>.</w:t>
      </w:r>
      <w:r w:rsidR="0087442E" w:rsidRPr="0038064D">
        <w:t xml:space="preserve">  The observations </w:t>
      </w:r>
      <w:r w:rsidR="00DC38F2" w:rsidRPr="0038064D">
        <w:t>were observed</w:t>
      </w:r>
      <w:r w:rsidR="0087442E" w:rsidRPr="0038064D">
        <w:t xml:space="preserve"> to have a residual positive impact on subsequent model cycles, but the impact </w:t>
      </w:r>
      <w:r w:rsidR="00DC38F2" w:rsidRPr="0038064D">
        <w:t>did</w:t>
      </w:r>
      <w:r w:rsidR="0087442E" w:rsidRPr="0038064D">
        <w:t xml:space="preserve"> decrease</w:t>
      </w:r>
      <w:r w:rsidR="002F1E09" w:rsidRPr="0038064D">
        <w:t xml:space="preserve"> with time</w:t>
      </w:r>
      <w:r w:rsidR="0087442E" w:rsidRPr="0038064D">
        <w:t>.</w:t>
      </w:r>
      <w:r w:rsidR="00235B38" w:rsidRPr="0038064D">
        <w:t xml:space="preserve">  </w:t>
      </w:r>
      <w:r w:rsidR="00511293" w:rsidRPr="0038064D">
        <w:t>A key benefit of the endurance of the GH is the ability to continually collect observations across more successive model cycles than other single aircraft.  Less time is spent in transit than when sequential sampling is required from multiple aircraft.</w:t>
      </w:r>
      <w:r w:rsidR="00235B38" w:rsidRPr="0038064D">
        <w:t xml:space="preserve">  </w:t>
      </w:r>
    </w:p>
    <w:p w14:paraId="222EF338" w14:textId="77777777" w:rsidR="00EE6782" w:rsidRPr="0038064D" w:rsidRDefault="00EE6782" w:rsidP="00EE6782"/>
    <w:p w14:paraId="4C25CABF" w14:textId="322D454B" w:rsidR="00F7323B" w:rsidRPr="0038064D" w:rsidRDefault="00F7323B" w:rsidP="00EA0130">
      <w:pPr>
        <w:ind w:firstLine="720"/>
      </w:pPr>
      <w:r w:rsidRPr="0038064D">
        <w:t>Forecast improvements were also largest for the impacted and targeted regions.  Analyses of other regions or times less severely affected by the sampled weather systems typically showed lesser forecast impacts</w:t>
      </w:r>
      <w:r w:rsidR="00270917" w:rsidRPr="0038064D">
        <w:t xml:space="preserve"> and perhaps small degradations</w:t>
      </w:r>
      <w:r w:rsidRPr="0038064D">
        <w:t>.  Impacts on global forecast skill scores were largely neutral.  A notable exception was the improvement in remote Pacific tropical cyclone tracks in the operational GFS model at NCEP/EMC resulting from assimilation of</w:t>
      </w:r>
      <w:r w:rsidR="00270917" w:rsidRPr="0038064D">
        <w:t xml:space="preserve"> 2016</w:t>
      </w:r>
      <w:r w:rsidRPr="0038064D">
        <w:t xml:space="preserve"> GH observations in the Atlantic.  This suggested that the observations could potentially have more remote impact through </w:t>
      </w:r>
      <w:r w:rsidR="001206D0" w:rsidRPr="0038064D">
        <w:t>procedures</w:t>
      </w:r>
      <w:r w:rsidRPr="0038064D">
        <w:t xml:space="preserve"> like satellite bias correction within the models.</w:t>
      </w:r>
      <w:r w:rsidR="00270917" w:rsidRPr="0038064D">
        <w:t xml:space="preserve">  The lack of any broad global degradation from highly localized observations is positive on its own</w:t>
      </w:r>
      <w:r w:rsidR="001206D0" w:rsidRPr="0038064D">
        <w:t>, as regional forecasts were improved without causing undue harm elsewhere</w:t>
      </w:r>
      <w:r w:rsidR="00270917" w:rsidRPr="0038064D">
        <w:t>.</w:t>
      </w:r>
    </w:p>
    <w:p w14:paraId="4204AB40" w14:textId="77777777" w:rsidR="00610CB9" w:rsidRPr="0038064D" w:rsidRDefault="00610CB9" w:rsidP="00EE6782"/>
    <w:p w14:paraId="482A9569" w14:textId="22B03635" w:rsidR="00610CB9" w:rsidRPr="0038064D" w:rsidRDefault="00610CB9" w:rsidP="00EA0130">
      <w:pPr>
        <w:ind w:firstLine="720"/>
      </w:pPr>
      <w:r w:rsidRPr="0038064D">
        <w:t xml:space="preserve">As </w:t>
      </w:r>
      <w:r w:rsidR="001206D0" w:rsidRPr="0038064D">
        <w:t>such</w:t>
      </w:r>
      <w:r w:rsidRPr="0038064D">
        <w:t>, the potential value of GH-type observations may be specifically linked to the targeting of high impact weather events.  This is consistent, however, with use in a satellite gap mitigation scenario where the aircraft would likely be flown preferentially in the event of severe weather as well as with current utilization of manned aircraft.</w:t>
      </w:r>
      <w:r w:rsidR="00DB4218" w:rsidRPr="0038064D">
        <w:t xml:space="preserve">  A broader question concerns whether improving forecasts of particularly high impact events is important enough to justify possible small forecast degradations in other regions.  This does not appear to be a major issue, however, at least in</w:t>
      </w:r>
      <w:r w:rsidR="00980958" w:rsidRPr="0038064D">
        <w:t xml:space="preserve"> the</w:t>
      </w:r>
      <w:r w:rsidR="00DB4218" w:rsidRPr="0038064D">
        <w:t xml:space="preserve"> operational models.  </w:t>
      </w:r>
      <w:r w:rsidR="008777C4" w:rsidRPr="0038064D">
        <w:t>It is also not an issue within tropical cyclone forecasting with HWRF which explicitly looks at the characteristics of a high-impact weather event.</w:t>
      </w:r>
      <w:r w:rsidR="00ED1AA1" w:rsidRPr="0038064D">
        <w:t xml:space="preserve">  Initial application to tropical cyclones appears most justified.</w:t>
      </w:r>
    </w:p>
    <w:p w14:paraId="4795BEE4" w14:textId="77777777" w:rsidR="00323D9B" w:rsidRPr="0038064D" w:rsidRDefault="00323D9B" w:rsidP="00323D9B"/>
    <w:p w14:paraId="583E3BCD" w14:textId="202D7EDD" w:rsidR="00ED1AA1" w:rsidRPr="0038064D" w:rsidRDefault="00ED1AA1" w:rsidP="00EA0130">
      <w:pPr>
        <w:ind w:firstLine="720"/>
      </w:pPr>
      <w:r w:rsidRPr="0038064D">
        <w:t>Where explicitly evaluated, the impact of the GH observations was greater when added in the presence of a gap in environmental</w:t>
      </w:r>
      <w:r w:rsidR="00E95717" w:rsidRPr="0038064D">
        <w:t>,</w:t>
      </w:r>
      <w:r w:rsidRPr="0038064D">
        <w:t xml:space="preserve"> polar-orbiting satellite observations.  </w:t>
      </w:r>
      <w:r w:rsidR="00E50317" w:rsidRPr="0038064D">
        <w:t xml:space="preserve">This </w:t>
      </w:r>
      <w:r w:rsidR="00980958" w:rsidRPr="0038064D">
        <w:t>supports</w:t>
      </w:r>
      <w:r w:rsidR="00E50317" w:rsidRPr="0038064D">
        <w:t xml:space="preserve"> the primary SHOUT project objective and the expectation that the GH could </w:t>
      </w:r>
      <w:r w:rsidR="00E95717" w:rsidRPr="0038064D">
        <w:t>help</w:t>
      </w:r>
      <w:r w:rsidR="00E50317" w:rsidRPr="0038064D">
        <w:t xml:space="preserve"> supply coverage and upper level observations typically available only from satellites.  </w:t>
      </w:r>
      <w:r w:rsidR="00C53ED2" w:rsidRPr="0038064D">
        <w:t xml:space="preserve">The observation impact was almost uniformly positive when satellite observations were withheld.  </w:t>
      </w:r>
      <w:r w:rsidR="00E50317" w:rsidRPr="0038064D">
        <w:t>Within the regions of highest impact, forecast gains were less mixed, and positive forecast improvements were typically larger.  Limited regional forecast degradations observed outside the highest impact areas when the GH data were added to the full observing system were largely eliminated when the observations were applied to a diminished observing system.  While the operational NCEP/EMC results were not evaluated in the presence of a gap in satellite coverage, the ability to provide significant forecast improvements in the presence of the current full observing system implies that comparable or greater positive impacts should be expected in the absence of key components of the observing system.</w:t>
      </w:r>
    </w:p>
    <w:p w14:paraId="2E644881" w14:textId="77777777" w:rsidR="00ED1AA1" w:rsidRPr="0038064D" w:rsidRDefault="00ED1AA1" w:rsidP="00ED1AA1"/>
    <w:p w14:paraId="1890F0DF" w14:textId="3AD78223" w:rsidR="003E0105" w:rsidRPr="0038064D" w:rsidRDefault="001F2F15" w:rsidP="00F30C38">
      <w:pPr>
        <w:ind w:firstLine="720"/>
      </w:pPr>
      <w:r w:rsidRPr="0038064D">
        <w:t>The a</w:t>
      </w:r>
      <w:r w:rsidR="003E0105" w:rsidRPr="0038064D">
        <w:t>nalyses</w:t>
      </w:r>
      <w:r w:rsidRPr="0038064D">
        <w:t xml:space="preserve"> </w:t>
      </w:r>
      <w:r w:rsidR="00E95717" w:rsidRPr="0038064D">
        <w:t>were</w:t>
      </w:r>
      <w:r w:rsidR="003E0105" w:rsidRPr="0038064D">
        <w:t xml:space="preserve"> heavily </w:t>
      </w:r>
      <w:r w:rsidR="00980958" w:rsidRPr="0038064D">
        <w:t>weighted</w:t>
      </w:r>
      <w:r w:rsidR="003E0105" w:rsidRPr="0038064D">
        <w:t xml:space="preserve"> toward</w:t>
      </w:r>
      <w:r w:rsidRPr="0038064D">
        <w:t>s the impact of</w:t>
      </w:r>
      <w:r w:rsidR="003E0105" w:rsidRPr="0038064D">
        <w:t xml:space="preserve"> </w:t>
      </w:r>
      <w:proofErr w:type="spellStart"/>
      <w:r w:rsidR="003E0105" w:rsidRPr="0038064D">
        <w:t>dropsonde</w:t>
      </w:r>
      <w:proofErr w:type="spellEnd"/>
      <w:r w:rsidR="003E0105" w:rsidRPr="0038064D">
        <w:t xml:space="preserve"> observations.</w:t>
      </w:r>
      <w:r w:rsidR="00645057" w:rsidRPr="0038064D">
        <w:t xml:space="preserve">  Studies examining the</w:t>
      </w:r>
      <w:r w:rsidRPr="0038064D">
        <w:t xml:space="preserve"> potential</w:t>
      </w:r>
      <w:r w:rsidR="00645057" w:rsidRPr="0038064D">
        <w:t xml:space="preserve"> impact of the remote sens</w:t>
      </w:r>
      <w:r w:rsidRPr="0038064D">
        <w:t>ing payloads</w:t>
      </w:r>
      <w:r w:rsidR="00645057" w:rsidRPr="0038064D">
        <w:t xml:space="preserve"> are still limited</w:t>
      </w:r>
      <w:r w:rsidR="00EF471A" w:rsidRPr="0038064D">
        <w:t xml:space="preserve"> in scope</w:t>
      </w:r>
      <w:r w:rsidR="00645057" w:rsidRPr="0038064D">
        <w:t>.</w:t>
      </w:r>
      <w:r w:rsidRPr="0038064D">
        <w:t xml:space="preserve">  Initial experiments incorporating</w:t>
      </w:r>
      <w:r w:rsidR="00EF471A" w:rsidRPr="0038064D">
        <w:t xml:space="preserve"> HAMSR,</w:t>
      </w:r>
      <w:r w:rsidR="00645057" w:rsidRPr="0038064D">
        <w:t xml:space="preserve"> S</w:t>
      </w:r>
      <w:r w:rsidR="00A1789C">
        <w:t>-</w:t>
      </w:r>
      <w:r w:rsidR="00645057" w:rsidRPr="0038064D">
        <w:t>HIS</w:t>
      </w:r>
      <w:r w:rsidR="00EF471A" w:rsidRPr="0038064D">
        <w:t>,</w:t>
      </w:r>
      <w:r w:rsidR="00645057" w:rsidRPr="0038064D">
        <w:t xml:space="preserve"> and HIRAD</w:t>
      </w:r>
      <w:r w:rsidRPr="0038064D">
        <w:t xml:space="preserve"> </w:t>
      </w:r>
      <w:r w:rsidR="0098737C" w:rsidRPr="0038064D">
        <w:t>retrievals</w:t>
      </w:r>
      <w:r w:rsidR="00EF471A" w:rsidRPr="0038064D">
        <w:t xml:space="preserve"> </w:t>
      </w:r>
      <w:r w:rsidR="00983DA3" w:rsidRPr="0038064D">
        <w:t>we</w:t>
      </w:r>
      <w:r w:rsidR="00EF471A" w:rsidRPr="0038064D">
        <w:t>re all suggestive of positive impacts for forecasts of hurricanes and tropical storms</w:t>
      </w:r>
      <w:r w:rsidR="00983DA3" w:rsidRPr="0038064D">
        <w:t>,</w:t>
      </w:r>
      <w:r w:rsidR="00EF471A" w:rsidRPr="0038064D">
        <w:t xml:space="preserve"> but more work is required before </w:t>
      </w:r>
      <w:r w:rsidR="00B34BE8" w:rsidRPr="0038064D">
        <w:t>draw</w:t>
      </w:r>
      <w:r w:rsidR="00EF471A" w:rsidRPr="0038064D">
        <w:t>ing</w:t>
      </w:r>
      <w:r w:rsidR="00B34BE8" w:rsidRPr="0038064D">
        <w:t xml:space="preserve"> meaningful conclusions.</w:t>
      </w:r>
      <w:r w:rsidR="0098737C" w:rsidRPr="0038064D">
        <w:t xml:space="preserve">  Work to this point </w:t>
      </w:r>
      <w:r w:rsidR="00983DA3" w:rsidRPr="0038064D">
        <w:t>was</w:t>
      </w:r>
      <w:r w:rsidR="0098737C" w:rsidRPr="0038064D">
        <w:t xml:space="preserve"> based upon retrievals as opposed to direct assimilation of radiances which could ultimately provide more benefit, consistent with satellite observations.</w:t>
      </w:r>
      <w:r w:rsidR="00B34BE8" w:rsidRPr="0038064D">
        <w:t xml:space="preserve">  The value of the endurance of the GH, particularly for mitigating any gaps in satellite coverage, would seemingly be </w:t>
      </w:r>
      <w:r w:rsidR="00EF471A" w:rsidRPr="0038064D">
        <w:t>enhanced</w:t>
      </w:r>
      <w:r w:rsidR="00B34BE8" w:rsidRPr="0038064D">
        <w:t xml:space="preserve"> </w:t>
      </w:r>
      <w:r w:rsidR="0040623B" w:rsidRPr="0038064D">
        <w:t>through taking advantage of the continuity and coverage from remote sensors.</w:t>
      </w:r>
      <w:r w:rsidR="0098737C" w:rsidRPr="0038064D">
        <w:t xml:space="preserve">  Additional research involving the remote sensors is being proposed for the period following SHOUT.</w:t>
      </w:r>
    </w:p>
    <w:p w14:paraId="0B756259" w14:textId="77777777" w:rsidR="00757347" w:rsidRPr="0038064D" w:rsidRDefault="00757347" w:rsidP="003E0105"/>
    <w:p w14:paraId="392F13F1" w14:textId="77777777" w:rsidR="00452561" w:rsidRPr="0038064D" w:rsidRDefault="00452561" w:rsidP="00EA0130">
      <w:pPr>
        <w:ind w:firstLine="720"/>
      </w:pPr>
      <w:r w:rsidRPr="0038064D">
        <w:t>Obtaining a large enough sample size of events to convincingly argue for significant, robust forecast gains is always challenging, particularly using a research asset like the GH.  Through SHOUT and earlier research campaigns, the number of events sampled and analyzed has increased to the point where observed forecast improvements are being found to be statistically significant, at least for tropical cyclones, and meaningful results can begin to be inferred.  The results within the operational modeling systems at NCEP/EMC are particularly positive in this regard.  Moreover, the consistency of positive forecast benefits across models, targets, and metrics promotes increased confidence in the potential value of the observations.</w:t>
      </w:r>
    </w:p>
    <w:p w14:paraId="5E1CCE81" w14:textId="77777777" w:rsidR="00452561" w:rsidRPr="0038064D" w:rsidRDefault="00452561" w:rsidP="00452561"/>
    <w:p w14:paraId="1B7CCF13" w14:textId="4495B14B" w:rsidR="00AE2BF9" w:rsidRPr="0038064D" w:rsidRDefault="00AE2BF9" w:rsidP="00F30C38">
      <w:pPr>
        <w:ind w:firstLine="720"/>
      </w:pPr>
      <w:r w:rsidRPr="0038064D">
        <w:t xml:space="preserve">Results from the OSSE studies are consistent with the OSEs in reflecting potential forecast benefits from </w:t>
      </w:r>
      <w:r w:rsidR="00956492" w:rsidRPr="0038064D">
        <w:t>addition of idealized GH-type observations.</w:t>
      </w:r>
      <w:r w:rsidR="00E716B3" w:rsidRPr="0038064D">
        <w:t xml:space="preserve">  The primary guidance provided has been on sampling strategies with some insight into the relative merit of different observation variables.  The hurricane OSSEs within HWRF-HEDAS specifically argued for enhanced sampling near storm centers.  This finding was not, however, uniformly supported within other modeling systems where anecdotal evidence suggested enhanced value for some environmental observations.  The impact of inner core observations may be enhanced within HEDAS where observations within 150 km of the storm center are not excluded as they are in the operational HWRF system.</w:t>
      </w:r>
      <w:r w:rsidR="005C4570" w:rsidRPr="0038064D">
        <w:t xml:space="preserve">  This could argue for improved treatment of these observations in the future.</w:t>
      </w:r>
      <w:r w:rsidR="00E716B3" w:rsidRPr="0038064D">
        <w:t xml:space="preserve">  The global OSSE studies supported the use of forecast sensitivity targeting guidance in flight path design in combination with sampling of key meteorological features.</w:t>
      </w:r>
      <w:r w:rsidR="00A327C0" w:rsidRPr="0038064D">
        <w:t xml:space="preserve">  The value of temperature and wind observations were highlighted, but the studies yielded no conclusive guidance on optimum payload selection.</w:t>
      </w:r>
      <w:r w:rsidR="00956492" w:rsidRPr="0038064D">
        <w:t xml:space="preserve">  </w:t>
      </w:r>
      <w:r w:rsidR="00CE7F02" w:rsidRPr="0038064D">
        <w:t xml:space="preserve">Much can still be gained from further OSSEs, but realistic simulation of instrumental characteristics may continue to prove </w:t>
      </w:r>
      <w:r w:rsidR="00004CFF" w:rsidRPr="0038064D">
        <w:t>challenging</w:t>
      </w:r>
      <w:r w:rsidR="00CE7F02" w:rsidRPr="0038064D">
        <w:t>.</w:t>
      </w:r>
    </w:p>
    <w:p w14:paraId="19BE02E2" w14:textId="77777777" w:rsidR="00F268CC" w:rsidRPr="0038064D" w:rsidRDefault="00F268CC" w:rsidP="004B3585"/>
    <w:p w14:paraId="1F3F03BE" w14:textId="67DF2CA6" w:rsidR="0064197E" w:rsidRPr="0038064D" w:rsidRDefault="0064197E" w:rsidP="004B3585">
      <w:r w:rsidRPr="0038064D">
        <w:t xml:space="preserve">Based in large part on SHOUT results, an action item </w:t>
      </w:r>
      <w:r w:rsidR="00A55996" w:rsidRPr="0038064D">
        <w:t xml:space="preserve">was adopted at this year’s Interdepartmental Hurricane Conference to support a further operational demonstration project evaluating GH </w:t>
      </w:r>
      <w:proofErr w:type="spellStart"/>
      <w:r w:rsidR="00A55996" w:rsidRPr="0038064D">
        <w:t>dropsonde</w:t>
      </w:r>
      <w:proofErr w:type="spellEnd"/>
      <w:r w:rsidR="00A55996" w:rsidRPr="0038064D">
        <w:t xml:space="preserve"> observations to be collected this August during the NASA-led Eastern Pacific Origins and Characteristics of Hurricanes (EPOCH) project.  With the decision to remove restrictions on assimilation of GH </w:t>
      </w:r>
      <w:proofErr w:type="spellStart"/>
      <w:r w:rsidR="00A55996" w:rsidRPr="0038064D">
        <w:t>dropsondes</w:t>
      </w:r>
      <w:proofErr w:type="spellEnd"/>
      <w:r w:rsidR="00A55996" w:rsidRPr="0038064D">
        <w:t xml:space="preserve"> within GFS, the data will be fully incorporated into the NOAA operational model suite and enable a demonstration of its real-time impact.  The action reflects growing support for the utility of GH observations and provides a next step towards demonstrating potential future operational utilization.</w:t>
      </w:r>
    </w:p>
    <w:p w14:paraId="4F7F515C" w14:textId="77777777" w:rsidR="0064197E" w:rsidRPr="0038064D" w:rsidRDefault="0064197E" w:rsidP="004B3585"/>
    <w:p w14:paraId="50B86F63" w14:textId="3E7F37A9" w:rsidR="008C5BE2" w:rsidRPr="0038064D" w:rsidRDefault="008C5BE2" w:rsidP="00F30C38">
      <w:pPr>
        <w:ind w:firstLine="720"/>
      </w:pPr>
      <w:r w:rsidRPr="0038064D">
        <w:t>Overall, the results</w:t>
      </w:r>
      <w:r w:rsidR="00362542" w:rsidRPr="0038064D">
        <w:t xml:space="preserve"> </w:t>
      </w:r>
      <w:r w:rsidR="007E0BB1" w:rsidRPr="0038064D">
        <w:t>strongly</w:t>
      </w:r>
      <w:r w:rsidRPr="0038064D">
        <w:t xml:space="preserve"> support the hypothesis that GH</w:t>
      </w:r>
      <w:r w:rsidR="007522E8" w:rsidRPr="0038064D">
        <w:t>-type</w:t>
      </w:r>
      <w:r w:rsidRPr="0038064D">
        <w:t xml:space="preserve"> observations can lead to</w:t>
      </w:r>
      <w:r w:rsidR="00A80592" w:rsidRPr="0038064D">
        <w:t xml:space="preserve"> consistent</w:t>
      </w:r>
      <w:r w:rsidRPr="0038064D">
        <w:t xml:space="preserve"> forecast improvements of high-impact weather events, particularly in the presence of a ga</w:t>
      </w:r>
      <w:r w:rsidR="00A80592" w:rsidRPr="0038064D">
        <w:t xml:space="preserve">p in key satellite observations.  The capability to obtain tropical cyclone forecast improvements on the order of </w:t>
      </w:r>
      <w:r w:rsidR="009B63A3" w:rsidRPr="0038064D">
        <w:t>10%</w:t>
      </w:r>
      <w:r w:rsidR="00A80592" w:rsidRPr="0038064D">
        <w:t xml:space="preserve"> or at least partially mitigate a gap in satellite coverage has been shown to exist today</w:t>
      </w:r>
      <w:r w:rsidR="00504BFD" w:rsidRPr="0038064D">
        <w:t xml:space="preserve"> through deployment of </w:t>
      </w:r>
      <w:proofErr w:type="spellStart"/>
      <w:r w:rsidR="00504BFD" w:rsidRPr="0038064D">
        <w:t>dropsondes</w:t>
      </w:r>
      <w:proofErr w:type="spellEnd"/>
      <w:r w:rsidR="00504BFD" w:rsidRPr="0038064D">
        <w:t xml:space="preserve"> from the GH</w:t>
      </w:r>
      <w:r w:rsidR="00A80592" w:rsidRPr="0038064D">
        <w:t>.</w:t>
      </w:r>
      <w:r w:rsidR="00933493" w:rsidRPr="0038064D">
        <w:t xml:space="preserve">  Use of the GH could be a fundamental component of a gap-mitigation strategy in combination with other microsatellite missions also under evaluation.</w:t>
      </w:r>
      <w:r w:rsidR="00A80592" w:rsidRPr="0038064D">
        <w:t xml:space="preserve">  Questions regarding whether to </w:t>
      </w:r>
      <w:r w:rsidR="00504BFD" w:rsidRPr="0038064D">
        <w:t xml:space="preserve">utilize a GH-type UAS capability operationally in NOAA in the future will likely </w:t>
      </w:r>
      <w:r w:rsidR="00362542" w:rsidRPr="0038064D">
        <w:t>surround whether the</w:t>
      </w:r>
      <w:r w:rsidR="00933493" w:rsidRPr="0038064D">
        <w:t xml:space="preserve"> forecast</w:t>
      </w:r>
      <w:r w:rsidR="00362542" w:rsidRPr="0038064D">
        <w:t xml:space="preserve"> improvements are large or significant enough to justify the expense of operational usage of </w:t>
      </w:r>
      <w:r w:rsidR="00504BFD" w:rsidRPr="0038064D">
        <w:t>the</w:t>
      </w:r>
      <w:r w:rsidR="00362542" w:rsidRPr="0038064D">
        <w:t xml:space="preserve"> platform.</w:t>
      </w:r>
      <w:r w:rsidR="00CD1A6E" w:rsidRPr="0038064D">
        <w:t xml:space="preserve">  Results from the corresponding cost assessment (NOAA 2017a) must</w:t>
      </w:r>
      <w:r w:rsidR="00904207" w:rsidRPr="0038064D">
        <w:t xml:space="preserve"> obviously</w:t>
      </w:r>
      <w:r w:rsidR="00CD1A6E" w:rsidRPr="0038064D">
        <w:t xml:space="preserve"> be considered in partnership with these scientific findings.</w:t>
      </w:r>
      <w:r w:rsidR="00952F93" w:rsidRPr="0038064D">
        <w:t xml:space="preserve">  While the answers will ultimately be budgetary and programmatic as well as scientific, </w:t>
      </w:r>
      <w:r w:rsidR="00D577BC" w:rsidRPr="0038064D">
        <w:t>the potential for scientific benefit is broadly supported by the SHOUT analyses</w:t>
      </w:r>
      <w:r w:rsidR="00952F93" w:rsidRPr="0038064D">
        <w:t xml:space="preserve">.  </w:t>
      </w:r>
    </w:p>
    <w:p w14:paraId="72A045BB" w14:textId="77777777" w:rsidR="00FE5A36" w:rsidRPr="0038064D" w:rsidRDefault="00FE5A36" w:rsidP="004B3585"/>
    <w:p w14:paraId="09A00F7F" w14:textId="77777777" w:rsidR="004B3585" w:rsidRPr="0038064D" w:rsidRDefault="004B3585">
      <w:r w:rsidRPr="0038064D">
        <w:br w:type="page"/>
      </w:r>
    </w:p>
    <w:p w14:paraId="5C7F38A7" w14:textId="77777777" w:rsidR="004B3585" w:rsidRPr="00C567EC" w:rsidRDefault="004B3585" w:rsidP="004B3585">
      <w:pPr>
        <w:pStyle w:val="Heading1"/>
      </w:pPr>
      <w:bookmarkStart w:id="252" w:name="_Toc439777782"/>
      <w:bookmarkStart w:id="253" w:name="_Toc486437646"/>
      <w:r w:rsidRPr="00C567EC">
        <w:t>References</w:t>
      </w:r>
      <w:bookmarkEnd w:id="252"/>
      <w:bookmarkEnd w:id="253"/>
    </w:p>
    <w:p w14:paraId="43440015" w14:textId="53045D96" w:rsidR="00FB30F5" w:rsidRPr="0038064D" w:rsidRDefault="00FB30F5" w:rsidP="004B3585">
      <w:pPr>
        <w:ind w:left="360" w:hanging="360"/>
      </w:pPr>
      <w:proofErr w:type="spellStart"/>
      <w:r w:rsidRPr="0038064D">
        <w:t>Aksoy</w:t>
      </w:r>
      <w:proofErr w:type="spellEnd"/>
      <w:r w:rsidRPr="0038064D">
        <w:t xml:space="preserve">, A., S. </w:t>
      </w:r>
      <w:proofErr w:type="spellStart"/>
      <w:r w:rsidRPr="0038064D">
        <w:t>Lorsolo</w:t>
      </w:r>
      <w:proofErr w:type="spellEnd"/>
      <w:r w:rsidRPr="0038064D">
        <w:t xml:space="preserve">, T. </w:t>
      </w:r>
      <w:proofErr w:type="spellStart"/>
      <w:r w:rsidRPr="0038064D">
        <w:t>Vukicevic</w:t>
      </w:r>
      <w:proofErr w:type="spellEnd"/>
      <w:r w:rsidRPr="0038064D">
        <w:t xml:space="preserve">, K. J. </w:t>
      </w:r>
      <w:proofErr w:type="spellStart"/>
      <w:r w:rsidRPr="0038064D">
        <w:t>Sellwood</w:t>
      </w:r>
      <w:proofErr w:type="spellEnd"/>
      <w:r w:rsidRPr="0038064D">
        <w:t xml:space="preserve">, S. D. </w:t>
      </w:r>
      <w:proofErr w:type="spellStart"/>
      <w:r w:rsidRPr="0038064D">
        <w:t>Aberson</w:t>
      </w:r>
      <w:proofErr w:type="spellEnd"/>
      <w:r w:rsidRPr="0038064D">
        <w:t xml:space="preserve">, and F. Zhang, 2012: The HWRF Hurricane Ensemble Data Assimilation System (HEDAS) for high-resolution data:  The impact of airborne Doppler radar observations in an OSSE. </w:t>
      </w:r>
      <w:r w:rsidRPr="0038064D">
        <w:rPr>
          <w:i/>
        </w:rPr>
        <w:t xml:space="preserve">Mon. </w:t>
      </w:r>
      <w:proofErr w:type="spellStart"/>
      <w:r w:rsidRPr="0038064D">
        <w:rPr>
          <w:i/>
        </w:rPr>
        <w:t>Wea</w:t>
      </w:r>
      <w:proofErr w:type="spellEnd"/>
      <w:r w:rsidRPr="0038064D">
        <w:rPr>
          <w:i/>
        </w:rPr>
        <w:t>. Rev</w:t>
      </w:r>
      <w:r w:rsidRPr="0038064D">
        <w:t xml:space="preserve">., </w:t>
      </w:r>
      <w:r w:rsidRPr="0038064D">
        <w:rPr>
          <w:b/>
        </w:rPr>
        <w:t>140</w:t>
      </w:r>
      <w:r w:rsidRPr="0038064D">
        <w:t>, 1843-1862.</w:t>
      </w:r>
    </w:p>
    <w:p w14:paraId="22C3F7C1" w14:textId="77777777" w:rsidR="00FB30F5" w:rsidRPr="0038064D" w:rsidRDefault="00FB30F5" w:rsidP="004B3585">
      <w:pPr>
        <w:ind w:left="360" w:hanging="360"/>
      </w:pPr>
    </w:p>
    <w:p w14:paraId="69871F5A" w14:textId="24872B0F" w:rsidR="00FB30F5" w:rsidRPr="0038064D" w:rsidRDefault="00FB30F5" w:rsidP="004B3585">
      <w:pPr>
        <w:ind w:left="360" w:hanging="360"/>
      </w:pPr>
      <w:proofErr w:type="spellStart"/>
      <w:r w:rsidRPr="0038064D">
        <w:t>Aksoy</w:t>
      </w:r>
      <w:proofErr w:type="spellEnd"/>
      <w:r w:rsidRPr="0038064D">
        <w:t xml:space="preserve">, A., S. D. </w:t>
      </w:r>
      <w:proofErr w:type="spellStart"/>
      <w:r w:rsidRPr="0038064D">
        <w:t>Aberson</w:t>
      </w:r>
      <w:proofErr w:type="spellEnd"/>
      <w:r w:rsidRPr="0038064D">
        <w:t xml:space="preserve">, T. </w:t>
      </w:r>
      <w:proofErr w:type="spellStart"/>
      <w:r w:rsidRPr="0038064D">
        <w:t>Vukicevic</w:t>
      </w:r>
      <w:proofErr w:type="spellEnd"/>
      <w:r w:rsidRPr="0038064D">
        <w:t xml:space="preserve">, K. J. </w:t>
      </w:r>
      <w:proofErr w:type="spellStart"/>
      <w:r w:rsidRPr="0038064D">
        <w:t>Sellwood</w:t>
      </w:r>
      <w:proofErr w:type="spellEnd"/>
      <w:r w:rsidRPr="0038064D">
        <w:t xml:space="preserve">, S. </w:t>
      </w:r>
      <w:proofErr w:type="spellStart"/>
      <w:r w:rsidRPr="0038064D">
        <w:t>Lorsolo</w:t>
      </w:r>
      <w:proofErr w:type="spellEnd"/>
      <w:r w:rsidRPr="0038064D">
        <w:t xml:space="preserve">, and X. Zhang, 2013: Assimilation of high-resolution tropical cyclone observations with an ensemble </w:t>
      </w:r>
      <w:proofErr w:type="spellStart"/>
      <w:r w:rsidRPr="0038064D">
        <w:t>Kalman</w:t>
      </w:r>
      <w:proofErr w:type="spellEnd"/>
      <w:r w:rsidRPr="0038064D">
        <w:t xml:space="preserve"> filter using NOAA/AOML/HRD's HEDAS: Evaluation of the 2008-2011 vortex-scale analyses. </w:t>
      </w:r>
      <w:r w:rsidRPr="0038064D">
        <w:rPr>
          <w:i/>
        </w:rPr>
        <w:t xml:space="preserve">Mon. </w:t>
      </w:r>
      <w:proofErr w:type="spellStart"/>
      <w:r w:rsidRPr="0038064D">
        <w:rPr>
          <w:i/>
        </w:rPr>
        <w:t>Wea</w:t>
      </w:r>
      <w:proofErr w:type="spellEnd"/>
      <w:r w:rsidRPr="0038064D">
        <w:rPr>
          <w:i/>
        </w:rPr>
        <w:t>. Rev</w:t>
      </w:r>
      <w:r w:rsidRPr="0038064D">
        <w:t xml:space="preserve">., </w:t>
      </w:r>
      <w:r w:rsidRPr="0038064D">
        <w:rPr>
          <w:b/>
        </w:rPr>
        <w:t>141</w:t>
      </w:r>
      <w:r w:rsidRPr="0038064D">
        <w:t>, 1842-1865.</w:t>
      </w:r>
    </w:p>
    <w:p w14:paraId="7FCAB40E" w14:textId="77777777" w:rsidR="00FB30F5" w:rsidRPr="0038064D" w:rsidRDefault="00FB30F5" w:rsidP="004B3585">
      <w:pPr>
        <w:ind w:left="360" w:hanging="360"/>
      </w:pPr>
    </w:p>
    <w:p w14:paraId="723DE45C" w14:textId="737353C8" w:rsidR="00EA607A" w:rsidRPr="0038064D" w:rsidRDefault="00EA607A" w:rsidP="004B3585">
      <w:pPr>
        <w:ind w:left="360" w:hanging="360"/>
      </w:pPr>
      <w:r w:rsidRPr="0038064D">
        <w:t xml:space="preserve">Atlas, R., A. </w:t>
      </w:r>
      <w:proofErr w:type="spellStart"/>
      <w:r w:rsidRPr="0038064D">
        <w:t>Aksoy</w:t>
      </w:r>
      <w:proofErr w:type="spellEnd"/>
      <w:r w:rsidRPr="0038064D">
        <w:t xml:space="preserve">, and L. </w:t>
      </w:r>
      <w:proofErr w:type="spellStart"/>
      <w:r w:rsidRPr="0038064D">
        <w:t>Bucci</w:t>
      </w:r>
      <w:proofErr w:type="spellEnd"/>
      <w:r w:rsidRPr="0038064D">
        <w:t>, 2014:  Observing system experiments (OSE and OSSE) in support of NOAA’s UAS program.  Briefing to the NOAA UAS Program, July 3, 2014.</w:t>
      </w:r>
    </w:p>
    <w:p w14:paraId="4B6E94DB" w14:textId="77777777" w:rsidR="00EA607A" w:rsidRPr="0038064D" w:rsidRDefault="00EA607A" w:rsidP="004B3585">
      <w:pPr>
        <w:ind w:left="360" w:hanging="360"/>
      </w:pPr>
    </w:p>
    <w:p w14:paraId="4A3B14B9" w14:textId="2B126424" w:rsidR="00EA7E0C" w:rsidRPr="0038064D" w:rsidRDefault="00EA7E0C" w:rsidP="004B3585">
      <w:pPr>
        <w:ind w:left="360" w:hanging="360"/>
      </w:pPr>
      <w:r w:rsidRPr="0038064D">
        <w:t xml:space="preserve">Braun, S. A., and Coauthors, 2013: NASA’s Genesis and Rapid Intensification Processes (GRIP) field experiment. Bull. Amer. Meteor. Soc., </w:t>
      </w:r>
      <w:r w:rsidRPr="0038064D">
        <w:rPr>
          <w:b/>
        </w:rPr>
        <w:t>94</w:t>
      </w:r>
      <w:r w:rsidRPr="0038064D">
        <w:t>, 345-363.</w:t>
      </w:r>
    </w:p>
    <w:p w14:paraId="29BE8AA3" w14:textId="77777777" w:rsidR="002C1C64" w:rsidRPr="0038064D" w:rsidRDefault="002C1C64" w:rsidP="004B3585">
      <w:pPr>
        <w:ind w:left="360" w:hanging="360"/>
      </w:pPr>
    </w:p>
    <w:p w14:paraId="0DD96277" w14:textId="4657EFB2" w:rsidR="002C1C64" w:rsidRPr="0038064D" w:rsidRDefault="002C1C64" w:rsidP="004B3585">
      <w:pPr>
        <w:ind w:left="360" w:hanging="360"/>
      </w:pPr>
      <w:r w:rsidRPr="0038064D">
        <w:t xml:space="preserve">Braun, S. A., P. A. Newman, and G. M. </w:t>
      </w:r>
      <w:proofErr w:type="spellStart"/>
      <w:r w:rsidRPr="0038064D">
        <w:t>Heymsfield</w:t>
      </w:r>
      <w:proofErr w:type="spellEnd"/>
      <w:r w:rsidRPr="0038064D">
        <w:t xml:space="preserve">: NASA’s Hurricane and Severe Storm Sentinel (HS3) investigation. Bull. Amer. Meteor. Soc., </w:t>
      </w:r>
      <w:r w:rsidRPr="0038064D">
        <w:rPr>
          <w:b/>
        </w:rPr>
        <w:t>97</w:t>
      </w:r>
      <w:r w:rsidRPr="0038064D">
        <w:t>, 2085-2102.</w:t>
      </w:r>
    </w:p>
    <w:p w14:paraId="5796C80F" w14:textId="77777777" w:rsidR="00EA7E0C" w:rsidRPr="0038064D" w:rsidRDefault="00EA7E0C" w:rsidP="004B3585">
      <w:pPr>
        <w:ind w:left="360" w:hanging="360"/>
      </w:pPr>
    </w:p>
    <w:p w14:paraId="42C6E13C" w14:textId="4FE63289" w:rsidR="00FB30F5" w:rsidRPr="0038064D" w:rsidRDefault="00FB30F5" w:rsidP="004B3585">
      <w:pPr>
        <w:ind w:left="360" w:hanging="360"/>
      </w:pPr>
      <w:proofErr w:type="spellStart"/>
      <w:r w:rsidRPr="0038064D">
        <w:t>Christophersen</w:t>
      </w:r>
      <w:proofErr w:type="spellEnd"/>
      <w:r w:rsidRPr="0038064D">
        <w:t xml:space="preserve">, H., A. </w:t>
      </w:r>
      <w:proofErr w:type="spellStart"/>
      <w:r w:rsidRPr="0038064D">
        <w:t>Aksoy</w:t>
      </w:r>
      <w:proofErr w:type="spellEnd"/>
      <w:r w:rsidRPr="0038064D">
        <w:t xml:space="preserve">, J. </w:t>
      </w:r>
      <w:proofErr w:type="spellStart"/>
      <w:r w:rsidRPr="0038064D">
        <w:t>Dunion</w:t>
      </w:r>
      <w:proofErr w:type="spellEnd"/>
      <w:r w:rsidRPr="0038064D">
        <w:t xml:space="preserve">, and K. </w:t>
      </w:r>
      <w:proofErr w:type="spellStart"/>
      <w:r w:rsidRPr="0038064D">
        <w:t>Sellwood</w:t>
      </w:r>
      <w:proofErr w:type="spellEnd"/>
      <w:r w:rsidRPr="0038064D">
        <w:t xml:space="preserve">, 2017: The impact of NASA Global Hawk unmanned aircraft </w:t>
      </w:r>
      <w:proofErr w:type="spellStart"/>
      <w:r w:rsidRPr="0038064D">
        <w:t>dropwindsonde</w:t>
      </w:r>
      <w:proofErr w:type="spellEnd"/>
      <w:r w:rsidRPr="0038064D">
        <w:t xml:space="preserve"> observations on tropical cyclone track, intensity, and structure: Case studies. </w:t>
      </w:r>
      <w:r w:rsidRPr="0038064D">
        <w:rPr>
          <w:i/>
        </w:rPr>
        <w:t xml:space="preserve">Mon. </w:t>
      </w:r>
      <w:proofErr w:type="spellStart"/>
      <w:r w:rsidRPr="0038064D">
        <w:rPr>
          <w:i/>
        </w:rPr>
        <w:t>Wea</w:t>
      </w:r>
      <w:proofErr w:type="spellEnd"/>
      <w:r w:rsidRPr="0038064D">
        <w:rPr>
          <w:i/>
        </w:rPr>
        <w:t>. Rev</w:t>
      </w:r>
      <w:r w:rsidRPr="0038064D">
        <w:t xml:space="preserve">., </w:t>
      </w:r>
      <w:r w:rsidRPr="0038064D">
        <w:rPr>
          <w:b/>
        </w:rPr>
        <w:t>145</w:t>
      </w:r>
      <w:r w:rsidRPr="0038064D">
        <w:t>, 1817-1830.</w:t>
      </w:r>
    </w:p>
    <w:p w14:paraId="62BB8B91" w14:textId="77777777" w:rsidR="00FB30F5" w:rsidRPr="0038064D" w:rsidRDefault="00FB30F5" w:rsidP="004B3585">
      <w:pPr>
        <w:ind w:left="360" w:hanging="360"/>
      </w:pPr>
    </w:p>
    <w:p w14:paraId="45D384CE" w14:textId="0A8BEFD1" w:rsidR="00BD533D" w:rsidRPr="0038064D" w:rsidRDefault="00BD533D" w:rsidP="004B3585">
      <w:pPr>
        <w:ind w:left="360" w:hanging="360"/>
      </w:pPr>
      <w:r w:rsidRPr="0038064D">
        <w:t>Dole, R. M., et al., 2017: Advancing science and services during the 2015-16 El Nino: The NOAA El Ni</w:t>
      </w:r>
      <w:r w:rsidR="006D71E2" w:rsidRPr="0038064D">
        <w:rPr>
          <w:rFonts w:cs="Arial"/>
        </w:rPr>
        <w:t>ñ</w:t>
      </w:r>
      <w:r w:rsidRPr="0038064D">
        <w:t>o rapid response field campaign. Bull. Amer. Meteor. Soc., submitted.</w:t>
      </w:r>
    </w:p>
    <w:p w14:paraId="5E9AB7FD" w14:textId="77777777" w:rsidR="00BD533D" w:rsidRPr="0038064D" w:rsidRDefault="00BD533D" w:rsidP="004B3585">
      <w:pPr>
        <w:ind w:left="360" w:hanging="360"/>
      </w:pPr>
    </w:p>
    <w:p w14:paraId="36CE9BBC" w14:textId="45FA1E00" w:rsidR="00EA607A" w:rsidRPr="0038064D" w:rsidRDefault="00EA607A" w:rsidP="004B3585">
      <w:pPr>
        <w:ind w:left="360" w:hanging="360"/>
      </w:pPr>
      <w:r w:rsidRPr="0038064D">
        <w:t xml:space="preserve">Doyle, J. D., J. </w:t>
      </w:r>
      <w:proofErr w:type="spellStart"/>
      <w:r w:rsidRPr="0038064D">
        <w:t>Moskaitis</w:t>
      </w:r>
      <w:proofErr w:type="spellEnd"/>
      <w:r w:rsidRPr="0038064D">
        <w:t xml:space="preserve">, P. G. Black, E. A. Hendricks, A. </w:t>
      </w:r>
      <w:proofErr w:type="spellStart"/>
      <w:r w:rsidRPr="0038064D">
        <w:t>Reinecke</w:t>
      </w:r>
      <w:proofErr w:type="spellEnd"/>
      <w:r w:rsidRPr="0038064D">
        <w:t xml:space="preserve">, and C. M. </w:t>
      </w:r>
      <w:proofErr w:type="spellStart"/>
      <w:r w:rsidRPr="0038064D">
        <w:t>Amerault</w:t>
      </w:r>
      <w:proofErr w:type="spellEnd"/>
      <w:r w:rsidRPr="0038064D">
        <w:t>, 2014: Multi-scale aspects of tropical cyclone predictability. American Geophysical Union Fall Meeting 2014, San Francisco, CA, December 2014.</w:t>
      </w:r>
    </w:p>
    <w:p w14:paraId="2F39470D" w14:textId="77777777" w:rsidR="00EA607A" w:rsidRPr="0038064D" w:rsidRDefault="00EA607A" w:rsidP="004B3585">
      <w:pPr>
        <w:ind w:left="360" w:hanging="360"/>
      </w:pPr>
    </w:p>
    <w:p w14:paraId="7B7F75DC" w14:textId="323540D0" w:rsidR="00C27613" w:rsidRPr="0038064D" w:rsidRDefault="00C27613" w:rsidP="004B3585">
      <w:pPr>
        <w:ind w:left="360" w:hanging="360"/>
      </w:pPr>
      <w:proofErr w:type="spellStart"/>
      <w:r w:rsidRPr="0038064D">
        <w:t>Dunion</w:t>
      </w:r>
      <w:proofErr w:type="spellEnd"/>
      <w:r w:rsidRPr="0038064D">
        <w:t xml:space="preserve">, J. P., C. D. </w:t>
      </w:r>
      <w:proofErr w:type="spellStart"/>
      <w:r w:rsidRPr="0038064D">
        <w:t>Thorncroft</w:t>
      </w:r>
      <w:proofErr w:type="spellEnd"/>
      <w:r w:rsidRPr="0038064D">
        <w:t xml:space="preserve">, and C. S. </w:t>
      </w:r>
      <w:proofErr w:type="spellStart"/>
      <w:r w:rsidRPr="0038064D">
        <w:t>Velden</w:t>
      </w:r>
      <w:proofErr w:type="spellEnd"/>
      <w:r w:rsidRPr="0038064D">
        <w:t xml:space="preserve">, 2014: The tropical cyclone diurnal cycle of mature hurricanes. </w:t>
      </w:r>
      <w:r w:rsidRPr="0038064D">
        <w:rPr>
          <w:i/>
        </w:rPr>
        <w:t xml:space="preserve">Mon. </w:t>
      </w:r>
      <w:proofErr w:type="spellStart"/>
      <w:r w:rsidRPr="0038064D">
        <w:rPr>
          <w:i/>
        </w:rPr>
        <w:t>Wea</w:t>
      </w:r>
      <w:proofErr w:type="spellEnd"/>
      <w:r w:rsidRPr="0038064D">
        <w:rPr>
          <w:i/>
        </w:rPr>
        <w:t>. Rev</w:t>
      </w:r>
      <w:r w:rsidRPr="0038064D">
        <w:t xml:space="preserve">., </w:t>
      </w:r>
      <w:r w:rsidRPr="0038064D">
        <w:rPr>
          <w:b/>
        </w:rPr>
        <w:t>142</w:t>
      </w:r>
      <w:r w:rsidRPr="0038064D">
        <w:t>, 3900-3919, DOI: 10.1175/MWR-D-13-00191.1.</w:t>
      </w:r>
    </w:p>
    <w:p w14:paraId="63D97BD2" w14:textId="77777777" w:rsidR="00C27613" w:rsidRPr="0038064D" w:rsidRDefault="00C27613" w:rsidP="004B3585">
      <w:pPr>
        <w:ind w:left="360" w:hanging="360"/>
      </w:pPr>
    </w:p>
    <w:p w14:paraId="03E012A7" w14:textId="77777777" w:rsidR="00FD2EFA" w:rsidRPr="0038064D" w:rsidRDefault="00FD2EFA" w:rsidP="00FD2EFA">
      <w:pPr>
        <w:ind w:left="360" w:hanging="360"/>
      </w:pPr>
      <w:r w:rsidRPr="0038064D">
        <w:t xml:space="preserve">Hamill, T. M., F. Yang, C. </w:t>
      </w:r>
      <w:proofErr w:type="spellStart"/>
      <w:r w:rsidRPr="0038064D">
        <w:t>Cardinalli</w:t>
      </w:r>
      <w:proofErr w:type="spellEnd"/>
      <w:r w:rsidRPr="0038064D">
        <w:t xml:space="preserve">, S. J. </w:t>
      </w:r>
      <w:proofErr w:type="spellStart"/>
      <w:r w:rsidRPr="0038064D">
        <w:t>Majumdar</w:t>
      </w:r>
      <w:proofErr w:type="spellEnd"/>
      <w:r w:rsidRPr="0038064D">
        <w:t xml:space="preserve">, 2013: Impact of targeted winter storm reconnaissance </w:t>
      </w:r>
      <w:proofErr w:type="spellStart"/>
      <w:r w:rsidRPr="0038064D">
        <w:t>dropwindsonde</w:t>
      </w:r>
      <w:proofErr w:type="spellEnd"/>
      <w:r w:rsidRPr="0038064D">
        <w:t xml:space="preserve"> data on </w:t>
      </w:r>
      <w:proofErr w:type="spellStart"/>
      <w:r w:rsidRPr="0038064D">
        <w:t>midlatitude</w:t>
      </w:r>
      <w:proofErr w:type="spellEnd"/>
      <w:r w:rsidRPr="0038064D">
        <w:t xml:space="preserve"> numerical weather predictions. </w:t>
      </w:r>
      <w:r w:rsidRPr="0038064D">
        <w:rPr>
          <w:i/>
        </w:rPr>
        <w:t xml:space="preserve">Mon. </w:t>
      </w:r>
      <w:proofErr w:type="spellStart"/>
      <w:r w:rsidRPr="0038064D">
        <w:rPr>
          <w:i/>
        </w:rPr>
        <w:t>Wea</w:t>
      </w:r>
      <w:proofErr w:type="spellEnd"/>
      <w:r w:rsidRPr="0038064D">
        <w:rPr>
          <w:i/>
        </w:rPr>
        <w:t>. Rev</w:t>
      </w:r>
      <w:r w:rsidRPr="0038064D">
        <w:t xml:space="preserve">., </w:t>
      </w:r>
      <w:r w:rsidRPr="0038064D">
        <w:rPr>
          <w:b/>
        </w:rPr>
        <w:t>141</w:t>
      </w:r>
      <w:r w:rsidRPr="0038064D">
        <w:t>, 2058-2065.</w:t>
      </w:r>
    </w:p>
    <w:p w14:paraId="46383FDF" w14:textId="77777777" w:rsidR="00FD2EFA" w:rsidRPr="0038064D" w:rsidRDefault="00FD2EFA" w:rsidP="004B3585">
      <w:pPr>
        <w:ind w:left="360" w:hanging="360"/>
      </w:pPr>
    </w:p>
    <w:p w14:paraId="7D7A07E1" w14:textId="71AFDE74" w:rsidR="003F3178" w:rsidRPr="0038064D" w:rsidRDefault="003F3178" w:rsidP="004B3585">
      <w:pPr>
        <w:ind w:left="360" w:hanging="360"/>
      </w:pPr>
      <w:r w:rsidRPr="0038064D">
        <w:t xml:space="preserve">Kleist, D., D. F. Parrish, J. C. </w:t>
      </w:r>
      <w:proofErr w:type="spellStart"/>
      <w:r w:rsidRPr="0038064D">
        <w:t>Derber</w:t>
      </w:r>
      <w:proofErr w:type="spellEnd"/>
      <w:r w:rsidRPr="0038064D">
        <w:t xml:space="preserve">, R. </w:t>
      </w:r>
      <w:proofErr w:type="spellStart"/>
      <w:r w:rsidRPr="0038064D">
        <w:t>Treadon</w:t>
      </w:r>
      <w:proofErr w:type="spellEnd"/>
      <w:r w:rsidRPr="0038064D">
        <w:t xml:space="preserve">, W.-S. Wu, and S. Lord, 2009: Introduction of the GSI into the NCEP Global Data Assimilation System. </w:t>
      </w:r>
      <w:proofErr w:type="spellStart"/>
      <w:r w:rsidRPr="0038064D">
        <w:t>Wea</w:t>
      </w:r>
      <w:proofErr w:type="spellEnd"/>
      <w:r w:rsidRPr="0038064D">
        <w:t xml:space="preserve">. Forecasting, </w:t>
      </w:r>
      <w:r w:rsidRPr="0038064D">
        <w:rPr>
          <w:b/>
        </w:rPr>
        <w:t>24</w:t>
      </w:r>
      <w:r w:rsidRPr="0038064D">
        <w:t>, 1691-1705, doi:10.1175/2009WAF2222201.1.</w:t>
      </w:r>
    </w:p>
    <w:p w14:paraId="4D8D445D" w14:textId="77777777" w:rsidR="003F3178" w:rsidRPr="0038064D" w:rsidRDefault="003F3178" w:rsidP="004B3585">
      <w:pPr>
        <w:ind w:left="360" w:hanging="360"/>
      </w:pPr>
    </w:p>
    <w:p w14:paraId="767A0CA4" w14:textId="388E8F51" w:rsidR="002E0DEA" w:rsidRPr="0038064D" w:rsidRDefault="002E0DEA" w:rsidP="004B3585">
      <w:pPr>
        <w:ind w:left="360" w:hanging="360"/>
      </w:pPr>
      <w:proofErr w:type="spellStart"/>
      <w:r w:rsidRPr="0038064D">
        <w:t>Kren</w:t>
      </w:r>
      <w:proofErr w:type="spellEnd"/>
      <w:r w:rsidRPr="0038064D">
        <w:t xml:space="preserve">, A. C., L. </w:t>
      </w:r>
      <w:proofErr w:type="spellStart"/>
      <w:r w:rsidRPr="0038064D">
        <w:t>Cucurull</w:t>
      </w:r>
      <w:proofErr w:type="spellEnd"/>
      <w:r w:rsidRPr="0038064D">
        <w:t>, and H. Wang, 2017: Impact of target</w:t>
      </w:r>
      <w:r w:rsidR="000334EE" w:rsidRPr="0038064D">
        <w:t>e</w:t>
      </w:r>
      <w:r w:rsidRPr="0038064D">
        <w:t xml:space="preserve">d UAS Global Hawk </w:t>
      </w:r>
      <w:proofErr w:type="spellStart"/>
      <w:r w:rsidRPr="0038064D">
        <w:t>dropsonde</w:t>
      </w:r>
      <w:proofErr w:type="spellEnd"/>
      <w:r w:rsidRPr="0038064D">
        <w:t xml:space="preserve"> data on two high-impact weather events. </w:t>
      </w:r>
      <w:r w:rsidRPr="0038064D">
        <w:rPr>
          <w:i/>
        </w:rPr>
        <w:t xml:space="preserve">Mon. </w:t>
      </w:r>
      <w:proofErr w:type="spellStart"/>
      <w:r w:rsidRPr="0038064D">
        <w:rPr>
          <w:i/>
        </w:rPr>
        <w:t>Wea</w:t>
      </w:r>
      <w:proofErr w:type="spellEnd"/>
      <w:r w:rsidRPr="0038064D">
        <w:rPr>
          <w:i/>
        </w:rPr>
        <w:t>. Rev</w:t>
      </w:r>
      <w:r w:rsidRPr="0038064D">
        <w:t>., submitted.</w:t>
      </w:r>
    </w:p>
    <w:p w14:paraId="4343F088" w14:textId="77777777" w:rsidR="002E0DEA" w:rsidRPr="0038064D" w:rsidRDefault="002E0DEA" w:rsidP="004B3585">
      <w:pPr>
        <w:ind w:left="360" w:hanging="360"/>
      </w:pPr>
    </w:p>
    <w:p w14:paraId="5A7F9484" w14:textId="32E3C6FD" w:rsidR="000F2AB4" w:rsidRPr="0038064D" w:rsidRDefault="000F2AB4" w:rsidP="004B3585">
      <w:pPr>
        <w:ind w:left="360" w:hanging="360"/>
      </w:pPr>
      <w:r w:rsidRPr="0038064D">
        <w:t>Lin, Y. 2011: GCIP/EOP Surface: Precipitation NCEP/EMC 4KM Gridded Data (GRIB) Stage IV Data. Version 1.0. UCAR/NCAR – Earth Observing Laboratory.  http://data.eol.ucar.edu/dataset/21.093.</w:t>
      </w:r>
    </w:p>
    <w:p w14:paraId="6B716112" w14:textId="77777777" w:rsidR="000F2AB4" w:rsidRPr="0038064D" w:rsidRDefault="000F2AB4" w:rsidP="004B3585">
      <w:pPr>
        <w:ind w:left="360" w:hanging="360"/>
      </w:pPr>
    </w:p>
    <w:p w14:paraId="22CE11A9" w14:textId="4712F876" w:rsidR="00A67E05" w:rsidRPr="0038064D" w:rsidRDefault="00A67E05" w:rsidP="00A67E05">
      <w:pPr>
        <w:ind w:left="360" w:hanging="360"/>
      </w:pPr>
      <w:r w:rsidRPr="0038064D">
        <w:t xml:space="preserve">National Oceanic and Atmospheric Administration, 2017a:  Cost study of Global Hawk unmanned aircraft system (UAS) operations for high impact weather observations – </w:t>
      </w:r>
      <w:r w:rsidR="00EC4719" w:rsidRPr="0038064D">
        <w:t>Final</w:t>
      </w:r>
      <w:r w:rsidRPr="0038064D">
        <w:t xml:space="preserve"> report. SHOUT Report.</w:t>
      </w:r>
    </w:p>
    <w:p w14:paraId="5688349E" w14:textId="77777777" w:rsidR="00A67E05" w:rsidRPr="0038064D" w:rsidRDefault="00A67E05" w:rsidP="00A67E05">
      <w:pPr>
        <w:ind w:left="360" w:hanging="360"/>
      </w:pPr>
    </w:p>
    <w:p w14:paraId="22F11D84" w14:textId="3DD29FBC" w:rsidR="00EC4719" w:rsidRPr="0038064D" w:rsidRDefault="00EC4719" w:rsidP="00EC4719">
      <w:pPr>
        <w:ind w:left="360" w:hanging="360"/>
      </w:pPr>
      <w:r w:rsidRPr="0038064D">
        <w:t xml:space="preserve">National Oceanic and Atmospheric Administration, 2017b:  </w:t>
      </w:r>
      <w:r w:rsidRPr="004C6623">
        <w:t xml:space="preserve">SHOUT </w:t>
      </w:r>
      <w:r w:rsidR="004C6623" w:rsidRPr="004C6623">
        <w:t>Campaign</w:t>
      </w:r>
      <w:r w:rsidRPr="004C6623">
        <w:t xml:space="preserve"> </w:t>
      </w:r>
      <w:r w:rsidR="004C6623" w:rsidRPr="004C6623">
        <w:t>S</w:t>
      </w:r>
      <w:r w:rsidRPr="004C6623">
        <w:t>ummary</w:t>
      </w:r>
      <w:r w:rsidRPr="0038064D">
        <w:t>. SHOUT Report.</w:t>
      </w:r>
    </w:p>
    <w:p w14:paraId="7019A58E" w14:textId="77777777" w:rsidR="00EC4719" w:rsidRPr="0038064D" w:rsidRDefault="00EC4719" w:rsidP="00A67E05">
      <w:pPr>
        <w:ind w:left="360" w:hanging="360"/>
      </w:pPr>
    </w:p>
    <w:p w14:paraId="351BF1C5" w14:textId="1AF587B7" w:rsidR="00F300BD" w:rsidRPr="0038064D" w:rsidRDefault="00F300BD" w:rsidP="004B3585">
      <w:pPr>
        <w:ind w:left="360" w:hanging="360"/>
      </w:pPr>
      <w:r w:rsidRPr="0038064D">
        <w:t>Nolan</w:t>
      </w:r>
      <w:r w:rsidR="0064224E" w:rsidRPr="0038064D">
        <w:t xml:space="preserve">, D. S., R. Atlas, K. T. Bhatia, and L. R. </w:t>
      </w:r>
      <w:proofErr w:type="spellStart"/>
      <w:r w:rsidR="0064224E" w:rsidRPr="0038064D">
        <w:t>Bucci</w:t>
      </w:r>
      <w:proofErr w:type="spellEnd"/>
      <w:r w:rsidR="0064224E" w:rsidRPr="0038064D">
        <w:t xml:space="preserve">, 2013: Development and validation of a hurricane nature run using the joint OSSE nature run and the WRF model. </w:t>
      </w:r>
      <w:r w:rsidR="0064224E" w:rsidRPr="0038064D">
        <w:rPr>
          <w:i/>
        </w:rPr>
        <w:t>J. Adv. Model. Earth Syst.</w:t>
      </w:r>
      <w:r w:rsidR="0064224E" w:rsidRPr="0038064D">
        <w:t xml:space="preserve">, </w:t>
      </w:r>
      <w:r w:rsidR="0064224E" w:rsidRPr="0038064D">
        <w:rPr>
          <w:b/>
        </w:rPr>
        <w:t>5</w:t>
      </w:r>
      <w:r w:rsidR="0064224E" w:rsidRPr="0038064D">
        <w:t>, 382-405, doi:10.1002/jame.20031.</w:t>
      </w:r>
    </w:p>
    <w:p w14:paraId="77810FAE" w14:textId="77777777" w:rsidR="004B3585" w:rsidRPr="0038064D" w:rsidRDefault="004B3585" w:rsidP="004B3585">
      <w:pPr>
        <w:ind w:left="360" w:hanging="360"/>
      </w:pPr>
    </w:p>
    <w:p w14:paraId="3E8665CB" w14:textId="4B451497" w:rsidR="00073919" w:rsidRPr="0038064D" w:rsidRDefault="00073919" w:rsidP="004B3585">
      <w:pPr>
        <w:ind w:left="360" w:hanging="360"/>
      </w:pPr>
      <w:proofErr w:type="spellStart"/>
      <w:r w:rsidRPr="0038064D">
        <w:t>Peevey</w:t>
      </w:r>
      <w:proofErr w:type="spellEnd"/>
      <w:r w:rsidRPr="0038064D">
        <w:t xml:space="preserve">, T. R., J. M. English, L. </w:t>
      </w:r>
      <w:proofErr w:type="spellStart"/>
      <w:r w:rsidRPr="0038064D">
        <w:t>Cucurull</w:t>
      </w:r>
      <w:proofErr w:type="spellEnd"/>
      <w:r w:rsidRPr="0038064D">
        <w:t xml:space="preserve">, H. Wang, and A. C. </w:t>
      </w:r>
      <w:proofErr w:type="spellStart"/>
      <w:r w:rsidRPr="0038064D">
        <w:t>Kren</w:t>
      </w:r>
      <w:proofErr w:type="spellEnd"/>
      <w:r w:rsidRPr="0038064D">
        <w:t xml:space="preserve">, 2017: Improving winter storm forecasts with Observing System Simulation Experiments (OSSEs): Part 1, An idealized case study of three US storms. </w:t>
      </w:r>
      <w:r w:rsidRPr="0038064D">
        <w:rPr>
          <w:i/>
        </w:rPr>
        <w:t xml:space="preserve">Mon. </w:t>
      </w:r>
      <w:proofErr w:type="spellStart"/>
      <w:r w:rsidRPr="0038064D">
        <w:rPr>
          <w:i/>
        </w:rPr>
        <w:t>Wea</w:t>
      </w:r>
      <w:proofErr w:type="spellEnd"/>
      <w:r w:rsidRPr="0038064D">
        <w:rPr>
          <w:i/>
        </w:rPr>
        <w:t>. Rev</w:t>
      </w:r>
      <w:r w:rsidRPr="0038064D">
        <w:t>., submitted.</w:t>
      </w:r>
    </w:p>
    <w:p w14:paraId="0EE11AD2" w14:textId="77777777" w:rsidR="00206425" w:rsidRPr="0038064D" w:rsidRDefault="00206425" w:rsidP="004B3585">
      <w:pPr>
        <w:ind w:left="360" w:hanging="360"/>
      </w:pPr>
    </w:p>
    <w:p w14:paraId="63811A88" w14:textId="49208CA0" w:rsidR="002549B5" w:rsidRPr="0038064D" w:rsidRDefault="002549B5" w:rsidP="004B3585">
      <w:pPr>
        <w:ind w:left="360" w:hanging="360"/>
      </w:pPr>
      <w:proofErr w:type="spellStart"/>
      <w:r w:rsidRPr="0038064D">
        <w:t>Privé</w:t>
      </w:r>
      <w:proofErr w:type="spellEnd"/>
      <w:r w:rsidRPr="0038064D">
        <w:t xml:space="preserve">, N. C., Y. </w:t>
      </w:r>
      <w:proofErr w:type="spellStart"/>
      <w:r w:rsidRPr="0038064D">
        <w:t>Xie</w:t>
      </w:r>
      <w:proofErr w:type="spellEnd"/>
      <w:r w:rsidRPr="0038064D">
        <w:t xml:space="preserve">, J. S. </w:t>
      </w:r>
      <w:proofErr w:type="spellStart"/>
      <w:r w:rsidRPr="0038064D">
        <w:t>Wollen</w:t>
      </w:r>
      <w:proofErr w:type="spellEnd"/>
      <w:r w:rsidRPr="0038064D">
        <w:t xml:space="preserve">, S. E. Koch, R. Atlas, and R. E. Hood: 2013a: Evaluation of the Earth Systems Research Laboratory’s global Observing System Simulation Experiment system. </w:t>
      </w:r>
      <w:proofErr w:type="spellStart"/>
      <w:r w:rsidRPr="0038064D">
        <w:t>Tellus</w:t>
      </w:r>
      <w:proofErr w:type="spellEnd"/>
      <w:r w:rsidRPr="0038064D">
        <w:t xml:space="preserve"> A, </w:t>
      </w:r>
      <w:r w:rsidRPr="0038064D">
        <w:rPr>
          <w:b/>
        </w:rPr>
        <w:t>65</w:t>
      </w:r>
      <w:r w:rsidRPr="0038064D">
        <w:t>, 19011, http://dxdoi.org/10.3402/teuusa.v65i0.19011.</w:t>
      </w:r>
    </w:p>
    <w:p w14:paraId="2A99BA99" w14:textId="77777777" w:rsidR="002549B5" w:rsidRPr="0038064D" w:rsidRDefault="002549B5" w:rsidP="004B3585">
      <w:pPr>
        <w:ind w:left="360" w:hanging="360"/>
      </w:pPr>
    </w:p>
    <w:p w14:paraId="5336C451" w14:textId="1E34896A" w:rsidR="002549B5" w:rsidRPr="0038064D" w:rsidRDefault="002549B5" w:rsidP="004B3585">
      <w:pPr>
        <w:ind w:left="360" w:hanging="360"/>
      </w:pPr>
      <w:proofErr w:type="spellStart"/>
      <w:r w:rsidRPr="0038064D">
        <w:t>Privé</w:t>
      </w:r>
      <w:proofErr w:type="spellEnd"/>
      <w:r w:rsidRPr="0038064D">
        <w:t xml:space="preserve">, N. C., Y. </w:t>
      </w:r>
      <w:proofErr w:type="spellStart"/>
      <w:r w:rsidRPr="0038064D">
        <w:t>Xie</w:t>
      </w:r>
      <w:proofErr w:type="spellEnd"/>
      <w:r w:rsidRPr="0038064D">
        <w:t xml:space="preserve">, S. </w:t>
      </w:r>
      <w:proofErr w:type="spellStart"/>
      <w:r w:rsidRPr="0038064D">
        <w:t>Mackaro</w:t>
      </w:r>
      <w:proofErr w:type="spellEnd"/>
      <w:r w:rsidRPr="0038064D">
        <w:t xml:space="preserve">, S. Koch, R. Atlas, and S. </w:t>
      </w:r>
      <w:proofErr w:type="spellStart"/>
      <w:r w:rsidRPr="0038064D">
        <w:t>Majumdar</w:t>
      </w:r>
      <w:proofErr w:type="spellEnd"/>
      <w:r w:rsidRPr="0038064D">
        <w:t>: 2014b: Observing System Simulation Experiments: Preliminary report on the impact of unmanned aircraft system observations on Atlantic hurricane forecasts.  Report provided to the NOAA UAS Program, 34 pp.</w:t>
      </w:r>
    </w:p>
    <w:p w14:paraId="6AE3D016" w14:textId="77777777" w:rsidR="002549B5" w:rsidRPr="0038064D" w:rsidRDefault="002549B5" w:rsidP="004B3585">
      <w:pPr>
        <w:ind w:left="360" w:hanging="360"/>
      </w:pPr>
    </w:p>
    <w:p w14:paraId="45715061" w14:textId="06CEA0BD" w:rsidR="00EA7E0C" w:rsidRPr="0038064D" w:rsidRDefault="00EA7E0C" w:rsidP="004B3585">
      <w:pPr>
        <w:ind w:left="360" w:hanging="360"/>
      </w:pPr>
      <w:proofErr w:type="spellStart"/>
      <w:r w:rsidRPr="0038064D">
        <w:t>Sippel</w:t>
      </w:r>
      <w:proofErr w:type="spellEnd"/>
      <w:r w:rsidRPr="0038064D">
        <w:t xml:space="preserve">, J. A., S. A. Braun, F. Zhang, and Y. </w:t>
      </w:r>
      <w:proofErr w:type="spellStart"/>
      <w:r w:rsidRPr="0038064D">
        <w:t>Weng</w:t>
      </w:r>
      <w:proofErr w:type="spellEnd"/>
      <w:r w:rsidRPr="0038064D">
        <w:t xml:space="preserve">, 2013: Ensemble </w:t>
      </w:r>
      <w:proofErr w:type="spellStart"/>
      <w:r w:rsidRPr="0038064D">
        <w:t>Kalman</w:t>
      </w:r>
      <w:proofErr w:type="spellEnd"/>
      <w:r w:rsidRPr="0038064D">
        <w:t xml:space="preserve"> filter assimilation of simulated HIWRAP Doppler velocity data in a hurricane. Mon. </w:t>
      </w:r>
      <w:proofErr w:type="spellStart"/>
      <w:r w:rsidRPr="0038064D">
        <w:t>Wea</w:t>
      </w:r>
      <w:proofErr w:type="spellEnd"/>
      <w:r w:rsidRPr="0038064D">
        <w:t xml:space="preserve">. Rev., </w:t>
      </w:r>
      <w:r w:rsidRPr="0038064D">
        <w:rPr>
          <w:b/>
        </w:rPr>
        <w:t>141</w:t>
      </w:r>
      <w:r w:rsidRPr="0038064D">
        <w:t>, 2683-2704.</w:t>
      </w:r>
    </w:p>
    <w:p w14:paraId="0FBD0992" w14:textId="77777777" w:rsidR="005C427E" w:rsidRPr="0038064D" w:rsidRDefault="005C427E" w:rsidP="004B3585">
      <w:pPr>
        <w:ind w:left="360" w:hanging="360"/>
      </w:pPr>
    </w:p>
    <w:p w14:paraId="6224E67A" w14:textId="7BBB09DC" w:rsidR="005C427E" w:rsidRPr="0038064D" w:rsidRDefault="005C427E" w:rsidP="004B3585">
      <w:pPr>
        <w:ind w:left="360" w:hanging="360"/>
      </w:pPr>
      <w:proofErr w:type="spellStart"/>
      <w:r w:rsidRPr="0038064D">
        <w:t>Sippel</w:t>
      </w:r>
      <w:proofErr w:type="spellEnd"/>
      <w:r w:rsidRPr="0038064D">
        <w:t xml:space="preserve">, J. A., F. Zhang, Y. </w:t>
      </w:r>
      <w:proofErr w:type="spellStart"/>
      <w:r w:rsidRPr="0038064D">
        <w:t>Weng</w:t>
      </w:r>
      <w:proofErr w:type="spellEnd"/>
      <w:r w:rsidRPr="0038064D">
        <w:t xml:space="preserve">, L. Tian, G. M. </w:t>
      </w:r>
      <w:proofErr w:type="spellStart"/>
      <w:r w:rsidRPr="0038064D">
        <w:t>Hemsfield</w:t>
      </w:r>
      <w:proofErr w:type="spellEnd"/>
      <w:r w:rsidRPr="0038064D">
        <w:t xml:space="preserve">, and S. A. Braun, 2014: Ensemble </w:t>
      </w:r>
      <w:proofErr w:type="spellStart"/>
      <w:r w:rsidRPr="0038064D">
        <w:t>Kalman</w:t>
      </w:r>
      <w:proofErr w:type="spellEnd"/>
      <w:r w:rsidRPr="0038064D">
        <w:t xml:space="preserve"> filter assimi</w:t>
      </w:r>
      <w:r w:rsidR="000A5EE3" w:rsidRPr="0038064D">
        <w:t xml:space="preserve">lation of HIWRAP observations of Hurricane Karl (2010) from the unmanned Global Hawk Aircraft. Mon. </w:t>
      </w:r>
      <w:proofErr w:type="spellStart"/>
      <w:r w:rsidR="000A5EE3" w:rsidRPr="0038064D">
        <w:t>Wea</w:t>
      </w:r>
      <w:proofErr w:type="spellEnd"/>
      <w:r w:rsidR="000A5EE3" w:rsidRPr="0038064D">
        <w:t xml:space="preserve">. Rev., </w:t>
      </w:r>
      <w:r w:rsidR="000A5EE3" w:rsidRPr="0038064D">
        <w:rPr>
          <w:b/>
        </w:rPr>
        <w:t>142</w:t>
      </w:r>
      <w:r w:rsidR="000A5EE3" w:rsidRPr="0038064D">
        <w:t>, 4559-4580.</w:t>
      </w:r>
    </w:p>
    <w:p w14:paraId="27256BF6" w14:textId="77777777" w:rsidR="00EA7E0C" w:rsidRPr="0038064D" w:rsidRDefault="00EA7E0C" w:rsidP="004B3585">
      <w:pPr>
        <w:ind w:left="360" w:hanging="360"/>
      </w:pPr>
    </w:p>
    <w:p w14:paraId="0FD12CD5" w14:textId="6DA3C1AD" w:rsidR="00A56926" w:rsidRPr="0038064D" w:rsidRDefault="00A56926" w:rsidP="004B3585">
      <w:pPr>
        <w:ind w:left="360" w:hanging="360"/>
      </w:pPr>
      <w:r w:rsidRPr="0038064D">
        <w:t xml:space="preserve">Tian, L., G. M. </w:t>
      </w:r>
      <w:proofErr w:type="spellStart"/>
      <w:r w:rsidRPr="0038064D">
        <w:t>Heymsfield</w:t>
      </w:r>
      <w:proofErr w:type="spellEnd"/>
      <w:r w:rsidRPr="0038064D">
        <w:t xml:space="preserve">, A. C. </w:t>
      </w:r>
      <w:proofErr w:type="spellStart"/>
      <w:r w:rsidRPr="0038064D">
        <w:t>Didlake</w:t>
      </w:r>
      <w:proofErr w:type="spellEnd"/>
      <w:r w:rsidRPr="0038064D">
        <w:t xml:space="preserve">, S. </w:t>
      </w:r>
      <w:proofErr w:type="spellStart"/>
      <w:r w:rsidRPr="0038064D">
        <w:t>Guimond</w:t>
      </w:r>
      <w:proofErr w:type="spellEnd"/>
      <w:r w:rsidRPr="0038064D">
        <w:t>, and L. Li, 2015: Velocity-azimuth display analysis of Dopp</w:t>
      </w:r>
      <w:r w:rsidR="003F2929">
        <w:t>l</w:t>
      </w:r>
      <w:r w:rsidRPr="0038064D">
        <w:t>er velocity for HIWRAP. J. Appl. Met</w:t>
      </w:r>
      <w:r w:rsidR="005304A6" w:rsidRPr="0038064D">
        <w:t>eor</w:t>
      </w:r>
      <w:r w:rsidRPr="0038064D">
        <w:t>.</w:t>
      </w:r>
      <w:r w:rsidR="005304A6" w:rsidRPr="0038064D">
        <w:t xml:space="preserve"> </w:t>
      </w:r>
      <w:proofErr w:type="spellStart"/>
      <w:r w:rsidR="005304A6" w:rsidRPr="0038064D">
        <w:t>Climatol</w:t>
      </w:r>
      <w:proofErr w:type="spellEnd"/>
      <w:r w:rsidR="005304A6" w:rsidRPr="0038064D">
        <w:t>.</w:t>
      </w:r>
      <w:r w:rsidRPr="0038064D">
        <w:t xml:space="preserve">, </w:t>
      </w:r>
      <w:r w:rsidRPr="0038064D">
        <w:rPr>
          <w:b/>
        </w:rPr>
        <w:t>54</w:t>
      </w:r>
      <w:r w:rsidRPr="0038064D">
        <w:t xml:space="preserve">, </w:t>
      </w:r>
      <w:r w:rsidR="005304A6" w:rsidRPr="0038064D">
        <w:t>1792-1808.</w:t>
      </w:r>
    </w:p>
    <w:p w14:paraId="74A37FEB" w14:textId="77777777" w:rsidR="00ED28F1" w:rsidRPr="0038064D" w:rsidRDefault="00ED28F1" w:rsidP="004B3585">
      <w:pPr>
        <w:ind w:left="360" w:hanging="360"/>
      </w:pPr>
    </w:p>
    <w:p w14:paraId="3F6F5DF2" w14:textId="71475E27" w:rsidR="00ED28F1" w:rsidRPr="0038064D" w:rsidRDefault="00ED28F1" w:rsidP="004B3585">
      <w:pPr>
        <w:ind w:left="360" w:hanging="360"/>
      </w:pPr>
      <w:proofErr w:type="spellStart"/>
      <w:r w:rsidRPr="0038064D">
        <w:t>Vömel</w:t>
      </w:r>
      <w:proofErr w:type="spellEnd"/>
      <w:r w:rsidRPr="0038064D">
        <w:t xml:space="preserve">, H., K. Young, and T Hock, 2016: </w:t>
      </w:r>
      <w:proofErr w:type="spellStart"/>
      <w:r w:rsidRPr="0038064D">
        <w:t>Dropsonde</w:t>
      </w:r>
      <w:proofErr w:type="spellEnd"/>
      <w:r w:rsidRPr="0038064D">
        <w:t xml:space="preserve"> Dry Bias, NCAR Technical Note, 4 pp.</w:t>
      </w:r>
    </w:p>
    <w:p w14:paraId="66B1A75E" w14:textId="61D60B08" w:rsidR="00A56926" w:rsidRPr="0038064D" w:rsidRDefault="00A56926" w:rsidP="004B3585">
      <w:pPr>
        <w:ind w:left="360" w:hanging="360"/>
      </w:pPr>
    </w:p>
    <w:p w14:paraId="5453B4C8" w14:textId="32449F70" w:rsidR="003F3178" w:rsidRPr="0038064D" w:rsidRDefault="003F3178" w:rsidP="004B3585">
      <w:pPr>
        <w:ind w:left="360" w:hanging="360"/>
      </w:pPr>
      <w:r w:rsidRPr="0038064D">
        <w:t>Wang, X., D. Parrish, D. Kleist, and J. Whitaker, 2013: GSI 3DVar-Based Ensemble-</w:t>
      </w:r>
      <w:proofErr w:type="spellStart"/>
      <w:r w:rsidRPr="0038064D">
        <w:t>Variational</w:t>
      </w:r>
      <w:proofErr w:type="spellEnd"/>
      <w:r w:rsidRPr="0038064D">
        <w:t xml:space="preserve"> Hybrid Data Assimilation for NCEP Global Forecast System: Single-Resolution Experiments. Mon. </w:t>
      </w:r>
      <w:proofErr w:type="spellStart"/>
      <w:r w:rsidRPr="0038064D">
        <w:t>Wea</w:t>
      </w:r>
      <w:proofErr w:type="spellEnd"/>
      <w:r w:rsidRPr="0038064D">
        <w:t xml:space="preserve">. Rev., </w:t>
      </w:r>
      <w:r w:rsidRPr="0038064D">
        <w:rPr>
          <w:b/>
        </w:rPr>
        <w:t>141</w:t>
      </w:r>
      <w:r w:rsidRPr="0038064D">
        <w:t>, 4098-4117, doi:10.1175/MWR-D-12-00141.1.</w:t>
      </w:r>
    </w:p>
    <w:p w14:paraId="2A4B3D3E" w14:textId="77777777" w:rsidR="003F3178" w:rsidRPr="0038064D" w:rsidRDefault="003F3178" w:rsidP="004B3585">
      <w:pPr>
        <w:ind w:left="360" w:hanging="360"/>
      </w:pPr>
    </w:p>
    <w:p w14:paraId="25E803D4" w14:textId="77777777" w:rsidR="004B3585" w:rsidRPr="0038064D" w:rsidRDefault="004B3585" w:rsidP="004B3585">
      <w:pPr>
        <w:ind w:left="360" w:hanging="360"/>
      </w:pPr>
      <w:r w:rsidRPr="0038064D">
        <w:t xml:space="preserve">Whitaker, J. S., and T. M. Hamill, 2002: Ensemble data assimilation without perturbed observations. </w:t>
      </w:r>
      <w:r w:rsidRPr="0038064D">
        <w:rPr>
          <w:i/>
        </w:rPr>
        <w:t xml:space="preserve">Mon. </w:t>
      </w:r>
      <w:proofErr w:type="spellStart"/>
      <w:r w:rsidRPr="0038064D">
        <w:rPr>
          <w:i/>
        </w:rPr>
        <w:t>Wea</w:t>
      </w:r>
      <w:proofErr w:type="spellEnd"/>
      <w:r w:rsidRPr="0038064D">
        <w:rPr>
          <w:i/>
        </w:rPr>
        <w:t>. Rev</w:t>
      </w:r>
      <w:r w:rsidRPr="0038064D">
        <w:t xml:space="preserve">., </w:t>
      </w:r>
      <w:r w:rsidRPr="0038064D">
        <w:rPr>
          <w:b/>
        </w:rPr>
        <w:t>130</w:t>
      </w:r>
      <w:r w:rsidRPr="0038064D">
        <w:t>, 1913–1924.</w:t>
      </w:r>
    </w:p>
    <w:p w14:paraId="50E7AE96" w14:textId="77777777" w:rsidR="004B3585" w:rsidRPr="0038064D" w:rsidRDefault="004B3585" w:rsidP="004B3585">
      <w:pPr>
        <w:ind w:left="360" w:hanging="360"/>
      </w:pPr>
    </w:p>
    <w:p w14:paraId="0DA553D9" w14:textId="10E00705" w:rsidR="003F3178" w:rsidRPr="0038064D" w:rsidRDefault="003F3178" w:rsidP="003F3178">
      <w:pPr>
        <w:ind w:left="360" w:hanging="360"/>
      </w:pPr>
      <w:r w:rsidRPr="0038064D">
        <w:t xml:space="preserve">Wu, W.-S., D. F. Parrish, and R. J. Purser, 2002: Three-dimensional </w:t>
      </w:r>
      <w:proofErr w:type="spellStart"/>
      <w:r w:rsidRPr="0038064D">
        <w:t>variational</w:t>
      </w:r>
      <w:proofErr w:type="spellEnd"/>
      <w:r w:rsidRPr="0038064D">
        <w:t xml:space="preserve"> analysis with spatially inhomogeneous </w:t>
      </w:r>
      <w:proofErr w:type="spellStart"/>
      <w:r w:rsidRPr="0038064D">
        <w:t>covariances</w:t>
      </w:r>
      <w:proofErr w:type="spellEnd"/>
      <w:r w:rsidRPr="0038064D">
        <w:t xml:space="preserve">. Mon. </w:t>
      </w:r>
      <w:proofErr w:type="spellStart"/>
      <w:r w:rsidRPr="0038064D">
        <w:t>Wea</w:t>
      </w:r>
      <w:proofErr w:type="spellEnd"/>
      <w:r w:rsidRPr="0038064D">
        <w:t xml:space="preserve">. Rev., </w:t>
      </w:r>
      <w:r w:rsidRPr="0038064D">
        <w:rPr>
          <w:b/>
        </w:rPr>
        <w:t>130</w:t>
      </w:r>
      <w:r w:rsidRPr="0038064D">
        <w:t>, 2905-2916, doi:10.1175/1520-0493(2002)130&lt;2905:TDVAWS&gt;2.0.CO;2.</w:t>
      </w:r>
    </w:p>
    <w:p w14:paraId="585D7D35" w14:textId="77777777" w:rsidR="004B3585" w:rsidRPr="0038064D" w:rsidRDefault="004B3585" w:rsidP="00FA10CC">
      <w:pPr>
        <w:ind w:left="360" w:hanging="360"/>
      </w:pPr>
    </w:p>
    <w:p w14:paraId="2A760D5A" w14:textId="27B62EA5" w:rsidR="00FA10CC" w:rsidRPr="0038064D" w:rsidRDefault="00FA10CC" w:rsidP="00FA10CC">
      <w:pPr>
        <w:ind w:left="360" w:hanging="360"/>
      </w:pPr>
      <w:proofErr w:type="spellStart"/>
      <w:r w:rsidRPr="0038064D">
        <w:t>Xie</w:t>
      </w:r>
      <w:proofErr w:type="spellEnd"/>
      <w:r w:rsidRPr="0038064D">
        <w:t xml:space="preserve">, Y., H. Wang, Z. </w:t>
      </w:r>
      <w:proofErr w:type="spellStart"/>
      <w:r w:rsidRPr="0038064D">
        <w:t>Toth</w:t>
      </w:r>
      <w:proofErr w:type="spellEnd"/>
      <w:r w:rsidRPr="0038064D">
        <w:t>, and Y. Zhang, 2014:  GSD 2013 UAS Project Report.  Briefing to the NOAA UAS Program, July 24, 2014</w:t>
      </w:r>
    </w:p>
    <w:p w14:paraId="06F33C8A" w14:textId="1931B1A8" w:rsidR="00085ACD" w:rsidRDefault="00085ACD">
      <w:r>
        <w:br w:type="page"/>
      </w:r>
    </w:p>
    <w:p w14:paraId="0605F60E" w14:textId="7628E831" w:rsidR="00EF1DA9" w:rsidRPr="00AB530C" w:rsidRDefault="00EF1DA9" w:rsidP="00EF1DA9">
      <w:pPr>
        <w:rPr>
          <w:rFonts w:ascii="Calibri" w:hAnsi="Calibri"/>
          <w:color w:val="228596"/>
          <w:sz w:val="40"/>
          <w:szCs w:val="40"/>
        </w:rPr>
      </w:pPr>
      <w:r w:rsidRPr="00EF1DA9">
        <w:rPr>
          <w:rFonts w:ascii="Calibri" w:hAnsi="Calibri"/>
          <w:color w:val="228596"/>
          <w:sz w:val="40"/>
          <w:szCs w:val="40"/>
        </w:rPr>
        <w:t>Acknowledgements</w:t>
      </w:r>
    </w:p>
    <w:p w14:paraId="2DBD23F8" w14:textId="77777777" w:rsidR="00EF1DA9" w:rsidRDefault="00EF1DA9" w:rsidP="00EF1DA9">
      <w:pPr>
        <w:rPr>
          <w:rFonts w:ascii="Calibri" w:hAnsi="Calibri"/>
        </w:rPr>
      </w:pPr>
    </w:p>
    <w:p w14:paraId="1A608C86" w14:textId="787B1F3B" w:rsidR="00EF1DA9" w:rsidRDefault="00EF1DA9" w:rsidP="00EF1DA9">
      <w:pPr>
        <w:rPr>
          <w:rFonts w:ascii="Calibri" w:hAnsi="Calibri"/>
        </w:rPr>
      </w:pPr>
      <w:r>
        <w:t xml:space="preserve">Many individuals and groups contributed to completing all of the components of the SHOUT project.  SHOUT would not have been possible without the overall </w:t>
      </w:r>
      <w:r w:rsidRPr="00EF7F69">
        <w:t>guidance and oversight from the Principal Investigator and Director of the NOAA UAS Program, Robbie Hood</w:t>
      </w:r>
      <w:r>
        <w:t xml:space="preserve">.  All of the analyses presented in this report were conducted by teams from multiple laboratories including NCEP/EMC, AOML/HRD, and ESRL/GSD.  We have attempted to cite the relevant contributors throughout the document, but the contributions from these groups cannot be overstated, particularly the leadership of Dr. Vijay </w:t>
      </w:r>
      <w:proofErr w:type="spellStart"/>
      <w:r>
        <w:t>Tallapragada</w:t>
      </w:r>
      <w:proofErr w:type="spellEnd"/>
      <w:r>
        <w:t xml:space="preserve">, Dr. </w:t>
      </w:r>
      <w:proofErr w:type="spellStart"/>
      <w:r>
        <w:t>Altug</w:t>
      </w:r>
      <w:proofErr w:type="spellEnd"/>
      <w:r>
        <w:t xml:space="preserve"> </w:t>
      </w:r>
      <w:proofErr w:type="spellStart"/>
      <w:r>
        <w:t>Aksoy</w:t>
      </w:r>
      <w:proofErr w:type="spellEnd"/>
      <w:r>
        <w:t xml:space="preserve">, and Dr. Lidia </w:t>
      </w:r>
      <w:proofErr w:type="spellStart"/>
      <w:r>
        <w:t>Cucurull</w:t>
      </w:r>
      <w:proofErr w:type="spellEnd"/>
      <w:r>
        <w:t xml:space="preserve">.  The studies would not have been possible without the extensive efforts that went into conducting the Global Hawk flights and collecting the data sets.  Flight operations were supported by many groups including those at NASA AFRC, NOAA OMAO, NASA WFF, Northrop Grumman, the NOAA UAS Program Office, and the mission scientists from the SHOUT science team.  The leadership efforts of Frank Cutler (NASA AFRC), CDR Jonathan </w:t>
      </w:r>
      <w:proofErr w:type="spellStart"/>
      <w:r>
        <w:t>Neuhaus</w:t>
      </w:r>
      <w:proofErr w:type="spellEnd"/>
      <w:r>
        <w:t xml:space="preserve"> (NOAA OMAO) and program managers Phil </w:t>
      </w:r>
      <w:proofErr w:type="spellStart"/>
      <w:r>
        <w:t>Kenul</w:t>
      </w:r>
      <w:proofErr w:type="spellEnd"/>
      <w:r>
        <w:t xml:space="preserve"> and John “JC” Coffey were especially significant.  The critical data sets were produced by dedicated instrument teams led by Terry Hock from NCAR/EOL (AVAPS), Dr. Bjorn </w:t>
      </w:r>
      <w:proofErr w:type="spellStart"/>
      <w:r>
        <w:t>Lambrigtsen</w:t>
      </w:r>
      <w:proofErr w:type="spellEnd"/>
      <w:r>
        <w:t xml:space="preserve"> and Dr. Shannon Brown from NASA JPL (HAMSR), Dr. Gerald </w:t>
      </w:r>
      <w:proofErr w:type="spellStart"/>
      <w:r>
        <w:t>H</w:t>
      </w:r>
      <w:r w:rsidR="003F2929">
        <w:t>e</w:t>
      </w:r>
      <w:r>
        <w:t>ymsfield</w:t>
      </w:r>
      <w:proofErr w:type="spellEnd"/>
      <w:r>
        <w:t xml:space="preserve"> from NASA GSFC (HAMSR), </w:t>
      </w:r>
      <w:r w:rsidRPr="00EF7F69">
        <w:t xml:space="preserve">Dr. Richard Blakeslee from NASA </w:t>
      </w:r>
      <w:r>
        <w:t>MSFC</w:t>
      </w:r>
      <w:r w:rsidRPr="00EF7F69">
        <w:t xml:space="preserve"> (LIP), Dr. Hank </w:t>
      </w:r>
      <w:proofErr w:type="spellStart"/>
      <w:r w:rsidRPr="00EF7F69">
        <w:t>Revercomb</w:t>
      </w:r>
      <w:proofErr w:type="spellEnd"/>
      <w:r w:rsidRPr="00EF7F69">
        <w:t xml:space="preserve"> from the University of Wisconsin (S-HIS), and Dr. Daniel Cecil from NASA </w:t>
      </w:r>
      <w:r>
        <w:t>MSFC</w:t>
      </w:r>
      <w:r w:rsidRPr="00EF7F69">
        <w:t xml:space="preserve"> (HIRAD)</w:t>
      </w:r>
      <w:r>
        <w:t xml:space="preserve">.  Valuable comments on the content of this report were provided by Robbie Hood, Dr. Jason </w:t>
      </w:r>
      <w:proofErr w:type="spellStart"/>
      <w:r>
        <w:t>Dunion</w:t>
      </w:r>
      <w:proofErr w:type="spellEnd"/>
      <w:r>
        <w:t xml:space="preserve">, Dr. Lidia </w:t>
      </w:r>
      <w:proofErr w:type="spellStart"/>
      <w:r>
        <w:t>Cucurull</w:t>
      </w:r>
      <w:proofErr w:type="spellEnd"/>
      <w:r>
        <w:t xml:space="preserve">, Dr. </w:t>
      </w:r>
      <w:proofErr w:type="spellStart"/>
      <w:r>
        <w:t>Altug</w:t>
      </w:r>
      <w:proofErr w:type="spellEnd"/>
      <w:r>
        <w:t xml:space="preserve"> </w:t>
      </w:r>
      <w:proofErr w:type="spellStart"/>
      <w:r>
        <w:t>Aksoy</w:t>
      </w:r>
      <w:proofErr w:type="spellEnd"/>
      <w:r>
        <w:t>, and Dr. Peter Black.</w:t>
      </w:r>
      <w:r w:rsidR="00282EAA">
        <w:t xml:space="preserve">  Formatting assistance was provided by Dawn </w:t>
      </w:r>
      <w:proofErr w:type="spellStart"/>
      <w:r w:rsidR="00282EAA">
        <w:t>Siemonsma</w:t>
      </w:r>
      <w:proofErr w:type="spellEnd"/>
      <w:r w:rsidR="00282EAA">
        <w:t xml:space="preserve"> from </w:t>
      </w:r>
      <w:proofErr w:type="spellStart"/>
      <w:r w:rsidR="00282EAA">
        <w:t>TriVector</w:t>
      </w:r>
      <w:proofErr w:type="spellEnd"/>
      <w:r w:rsidR="00282EAA">
        <w:t xml:space="preserve"> Services, Inc.</w:t>
      </w:r>
    </w:p>
    <w:p w14:paraId="227932FB" w14:textId="77777777" w:rsidR="003F3178" w:rsidRDefault="003F3178" w:rsidP="004B3585"/>
    <w:p w14:paraId="253263F7" w14:textId="77777777" w:rsidR="00085ACD" w:rsidRPr="0038064D" w:rsidRDefault="00085ACD" w:rsidP="004B3585"/>
    <w:sectPr w:rsidR="00085ACD" w:rsidRPr="0038064D" w:rsidSect="002451E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4E1BC4" w14:textId="77777777" w:rsidR="002F6A14" w:rsidRDefault="002F6A14" w:rsidP="002451E6">
      <w:r>
        <w:separator/>
      </w:r>
    </w:p>
  </w:endnote>
  <w:endnote w:type="continuationSeparator" w:id="0">
    <w:p w14:paraId="657AB79C" w14:textId="77777777" w:rsidR="002F6A14" w:rsidRDefault="002F6A14" w:rsidP="002451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MS PMincho">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D8790" w14:textId="1582110E" w:rsidR="00D311C8" w:rsidRPr="004605A6" w:rsidRDefault="00D311C8" w:rsidP="002451E6">
    <w:pPr>
      <w:pStyle w:val="Footer"/>
    </w:pPr>
    <w:r>
      <w:rPr>
        <w:noProof/>
      </w:rPr>
      <mc:AlternateContent>
        <mc:Choice Requires="wps">
          <w:drawing>
            <wp:anchor distT="0" distB="0" distL="114300" distR="114300" simplePos="0" relativeHeight="251661312" behindDoc="0" locked="0" layoutInCell="1" allowOverlap="1" wp14:anchorId="07264B73" wp14:editId="63292DBA">
              <wp:simplePos x="0" y="0"/>
              <wp:positionH relativeFrom="leftMargin">
                <wp:posOffset>914400</wp:posOffset>
              </wp:positionH>
              <wp:positionV relativeFrom="bottomMargin">
                <wp:posOffset>237490</wp:posOffset>
              </wp:positionV>
              <wp:extent cx="5943600"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5943600" cy="0"/>
                      </a:xfrm>
                      <a:prstGeom prst="line">
                        <a:avLst/>
                      </a:prstGeom>
                      <a:ln>
                        <a:solidFill>
                          <a:srgbClr val="22859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937147" id="Straight Connector 20" o:spid="_x0000_s1026" style="position:absolute;z-index:251661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margin;mso-height-relative:margin" from="1in,18.7pt" to="540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cq51QEAAAYEAAAOAAAAZHJzL2Uyb0RvYy54bWysU8GO2yAQvVfqPyDujR23G+1acfaQ1fZS&#10;tVF3+wEEQ4wEDBpo7Px9B5J4V22lqlUvYw/MezPvAev7yVl2VBgN+I4vFzVnykvojT90/Nvz47tb&#10;zmISvhcWvOr4SUV+v3n7Zj2GVjUwgO0VMiLxsR1Dx4eUQltVUQ7KibiAoDxtakAnEqV4qHoUI7E7&#10;WzV1vapGwD4gSBUjrT6cN/mm8GutZPqidVSJ2Y7TbKlELHGfY7VZi/aAIgxGXsYQ/zCFE8ZT05nq&#10;QSTBvqP5hcoZiRBBp4UEV4HWRqqigdQs65/UPA0iqKKFzIlhtin+P1r5+bhDZvqON2SPF47O6Cmh&#10;MIchsS14Tw4CMtokp8YQWwJs/Q4vWQw7zLInjS5/SRCbirun2V01JSZp8ebuw/tVTV3kda96AQaM&#10;6aMCx/JPx63xWbhoxfFTTNSMSq8ledn6HCNY0z8aa0uCh/3WIjsKOuqmub25W+WZCfiqjLIMrbKS&#10;8+zlL52sOtN+VZrcoGmXpX25h2qmFVIqn5YXXuupOsM0jTAD6z8DL/UZqsod/RvwjCidwacZ7IwH&#10;/F33NF1H1uf6qwNn3dmCPfSncqrFGrpsxbnLw8i3+XVe4C/Pd/MDAAD//wMAUEsDBBQABgAIAAAA&#10;IQDQ4asF3QAAAAoBAAAPAAAAZHJzL2Rvd25yZXYueG1sTI/NTsMwEITvSLyDtUjcqA0NYKVxKoSE&#10;xI8Q0PYBtvGSRMR2FLtJeHu24gDHmR3NflOsZ9eJkYbYBm/gcqFAkK+CbX1tYLd9uNAgYkJvsQue&#10;DHxThHV5elJgbsPkP2jcpFpwiY85GmhS6nMpY9WQw7gIPXm+fYbBYWI51NIOOHG56+SVUjfSYev5&#10;Q4M93TdUfW0OzkDSrR6X26dn1PWrHt8ep2v38m7M+dl8twKRaE5/YTjiMzqUzLQPB2+j6FhnGW9J&#10;Bpa3GYhjQGnFzv7XkWUh/08ofwAAAP//AwBQSwECLQAUAAYACAAAACEAtoM4kv4AAADhAQAAEwAA&#10;AAAAAAAAAAAAAAAAAAAAW0NvbnRlbnRfVHlwZXNdLnhtbFBLAQItABQABgAIAAAAIQA4/SH/1gAA&#10;AJQBAAALAAAAAAAAAAAAAAAAAC8BAABfcmVscy8ucmVsc1BLAQItABQABgAIAAAAIQCIucq51QEA&#10;AAYEAAAOAAAAAAAAAAAAAAAAAC4CAABkcnMvZTJvRG9jLnhtbFBLAQItABQABgAIAAAAIQDQ4asF&#10;3QAAAAoBAAAPAAAAAAAAAAAAAAAAAC8EAABkcnMvZG93bnJldi54bWxQSwUGAAAAAAQABADzAAAA&#10;OQUAAAAA&#10;" strokecolor="#228596">
              <w10:wrap anchorx="margin" anchory="margin"/>
            </v:line>
          </w:pict>
        </mc:Fallback>
      </mc:AlternateContent>
    </w:r>
    <w:r>
      <w:t>NOAA Unmanned Aircraft Systems Program</w:t>
    </w:r>
    <w:r>
      <w:tab/>
    </w:r>
    <w:r>
      <w:ptab w:relativeTo="margin" w:alignment="center" w:leader="none"/>
    </w:r>
    <w:r>
      <w:ptab w:relativeTo="margin" w:alignment="right" w:leader="none"/>
    </w:r>
    <w:r>
      <w:fldChar w:fldCharType="begin"/>
    </w:r>
    <w:r>
      <w:instrText xml:space="preserve"> PAGE   \* MERGEFORMAT </w:instrText>
    </w:r>
    <w:r>
      <w:fldChar w:fldCharType="separate"/>
    </w:r>
    <w:r w:rsidR="00AF0735">
      <w:rPr>
        <w:noProof/>
      </w:rPr>
      <w:t>ii</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EA6A99" w14:textId="77777777" w:rsidR="002F6A14" w:rsidRDefault="002F6A14" w:rsidP="002451E6">
      <w:r>
        <w:separator/>
      </w:r>
    </w:p>
  </w:footnote>
  <w:footnote w:type="continuationSeparator" w:id="0">
    <w:p w14:paraId="78CA10D3" w14:textId="77777777" w:rsidR="002F6A14" w:rsidRDefault="002F6A14" w:rsidP="002451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074FE2" w14:textId="0A001267" w:rsidR="00D311C8" w:rsidRPr="004605A6" w:rsidRDefault="00D311C8" w:rsidP="002451E6">
    <w:pPr>
      <w:pStyle w:val="Header"/>
      <w:jc w:val="both"/>
      <w:rPr>
        <w:color w:val="000000" w:themeColor="text1"/>
      </w:rPr>
    </w:pPr>
    <w:r>
      <w:rPr>
        <w:color w:val="000000" w:themeColor="text1"/>
      </w:rPr>
      <w:t>Impact</w:t>
    </w:r>
    <w:r w:rsidRPr="004605A6">
      <w:rPr>
        <w:color w:val="000000" w:themeColor="text1"/>
      </w:rPr>
      <w:t xml:space="preserve"> Study of Global Hawk Unmanned Aircraft System (UAS) O</w:t>
    </w:r>
    <w:r>
      <w:rPr>
        <w:color w:val="000000" w:themeColor="text1"/>
      </w:rPr>
      <w:t>bserv</w:t>
    </w:r>
    <w:r w:rsidRPr="004605A6">
      <w:rPr>
        <w:color w:val="000000" w:themeColor="text1"/>
      </w:rPr>
      <w:t>ations</w:t>
    </w:r>
    <w:r w:rsidRPr="004605A6">
      <w:rPr>
        <w:color w:val="000000" w:themeColor="text1"/>
      </w:rPr>
      <w:tab/>
      <w:t>June 2017</w:t>
    </w:r>
  </w:p>
  <w:p w14:paraId="029047A7" w14:textId="77777777" w:rsidR="00D311C8" w:rsidRDefault="00D311C8" w:rsidP="002451E6">
    <w:pPr>
      <w:pStyle w:val="Header"/>
    </w:pPr>
    <w:r>
      <w:rPr>
        <w:noProof/>
      </w:rPr>
      <mc:AlternateContent>
        <mc:Choice Requires="wps">
          <w:drawing>
            <wp:anchor distT="0" distB="0" distL="114300" distR="114300" simplePos="0" relativeHeight="251659264" behindDoc="0" locked="0" layoutInCell="1" allowOverlap="1" wp14:anchorId="74198E22" wp14:editId="136E9E99">
              <wp:simplePos x="0" y="0"/>
              <wp:positionH relativeFrom="column">
                <wp:posOffset>0</wp:posOffset>
              </wp:positionH>
              <wp:positionV relativeFrom="line">
                <wp:posOffset>45720</wp:posOffset>
              </wp:positionV>
              <wp:extent cx="5943600" cy="9144"/>
              <wp:effectExtent l="0" t="0" r="19050" b="29210"/>
              <wp:wrapNone/>
              <wp:docPr id="2" name="Straight Connector 2"/>
              <wp:cNvGraphicFramePr/>
              <a:graphic xmlns:a="http://schemas.openxmlformats.org/drawingml/2006/main">
                <a:graphicData uri="http://schemas.microsoft.com/office/word/2010/wordprocessingShape">
                  <wps:wsp>
                    <wps:cNvCnPr/>
                    <wps:spPr>
                      <a:xfrm flipV="1">
                        <a:off x="0" y="0"/>
                        <a:ext cx="5943600" cy="9144"/>
                      </a:xfrm>
                      <a:prstGeom prst="line">
                        <a:avLst/>
                      </a:prstGeom>
                      <a:ln>
                        <a:solidFill>
                          <a:srgbClr val="22859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D388D5" id="Straight Connector 2"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 from="0,3.6pt" to="468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31O3wEAABEEAAAOAAAAZHJzL2Uyb0RvYy54bWysU02P0zAQvSPxHyzfadLQrbZR0z10tVwQ&#10;VCxwdx07seQvjU2T/nvGThpWgJBAXCx/zHsz7814/zAaTS4CgnK2oetVSYmw3LXKdg398vnpzT0l&#10;ITLbMu2saOhVBPpweP1qP/haVK53uhVAkMSGevAN7WP0dVEE3gvDwsp5YfFROjAs4hG6ogU2ILvR&#10;RVWW22Jw0HpwXISAt4/TIz1kfikFjx+lDCIS3VCsLeYV8npOa3HYs7oD5nvF5zLYP1RhmLKYdKF6&#10;ZJGRb6B+oTKKgwtOxhV3pnBSKi6yBlSzLn9S89wzL7IWNCf4xabw/2j5h8sJiGobWlFimcEWPUdg&#10;qusjOTpr0UAHpEo+DT7UGH60J5hPwZ8giR4lGCK18l9xBLINKIyM2eXr4rIYI+F4ebfbvN2W2AyO&#10;b7v1ZpPIi4klsXkI8Z1whqRNQ7WyyQNWs8v7EKfQW0i61jatwWnVPimt8wG681EDuTDselXd3+22&#10;c44XYZgxQYskaxKSd/GqxUT7SUg0BgueJOWRFAst41zYuJ55tcXoBJNYwgIsc91/BM7xCSryuP4N&#10;eEHkzM7GBWyUdfC77HG8lSyn+JsDk+5kwdm119zibA3OXe7O/EfSYL88Z/iPn3z4DgAA//8DAFBL&#10;AwQUAAYACAAAACEAa5HAqNoAAAAEAQAADwAAAGRycy9kb3ducmV2LnhtbEyPzU7DMBCE70i8g7VI&#10;3KjTItISsqn4UU8cECkP4MZLHGGvg+22aZ8ec4LjaEYz39TryVlxoBAHzwjzWQGCuPN64B7hY7u5&#10;WYGISbFW1jMhnCjCurm8qFWl/ZHf6dCmXuQSjpVCMCmNlZSxM+RUnPmROHufPjiVsgy91EEdc7mz&#10;clEUpXRq4Lxg1EjPhrqvdu8QzuEst/NXG0+m3LxM32/t8u6pRby+mh4fQCSa0l8YfvEzOjSZaef3&#10;rKOwCPlIQlguQGTz/rbMeoewKkE2tfwP3/wAAAD//wMAUEsBAi0AFAAGAAgAAAAhALaDOJL+AAAA&#10;4QEAABMAAAAAAAAAAAAAAAAAAAAAAFtDb250ZW50X1R5cGVzXS54bWxQSwECLQAUAAYACAAAACEA&#10;OP0h/9YAAACUAQAACwAAAAAAAAAAAAAAAAAvAQAAX3JlbHMvLnJlbHNQSwECLQAUAAYACAAAACEA&#10;wCd9Tt8BAAARBAAADgAAAAAAAAAAAAAAAAAuAgAAZHJzL2Uyb0RvYy54bWxQSwECLQAUAAYACAAA&#10;ACEAa5HAqNoAAAAEAQAADwAAAAAAAAAAAAAAAAA5BAAAZHJzL2Rvd25yZXYueG1sUEsFBgAAAAAE&#10;AAQA8wAAAEAFAAAAAA==&#10;" strokecolor="#228596">
              <w10:wrap anchory="line"/>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94A6D1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5CCA3D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C14568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8376B6E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966A84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628DC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A9C531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AEE4C6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D64518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920C49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ECF4B85"/>
    <w:multiLevelType w:val="hybridMultilevel"/>
    <w:tmpl w:val="C0F02F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68C3667"/>
    <w:multiLevelType w:val="hybridMultilevel"/>
    <w:tmpl w:val="A9C8EFD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54F007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0"/>
  </w:num>
  <w:num w:numId="2">
    <w:abstractNumId w:val="11"/>
  </w:num>
  <w:num w:numId="3">
    <w:abstractNumId w:val="12"/>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14F1"/>
    <w:rsid w:val="000016C4"/>
    <w:rsid w:val="000030D1"/>
    <w:rsid w:val="00004CFF"/>
    <w:rsid w:val="000127FD"/>
    <w:rsid w:val="00013531"/>
    <w:rsid w:val="0001361D"/>
    <w:rsid w:val="00013E98"/>
    <w:rsid w:val="00013F55"/>
    <w:rsid w:val="0001613E"/>
    <w:rsid w:val="00016161"/>
    <w:rsid w:val="000165B9"/>
    <w:rsid w:val="00017092"/>
    <w:rsid w:val="00021BA2"/>
    <w:rsid w:val="00024641"/>
    <w:rsid w:val="0002490E"/>
    <w:rsid w:val="00025440"/>
    <w:rsid w:val="000254AB"/>
    <w:rsid w:val="00027C53"/>
    <w:rsid w:val="00031E3B"/>
    <w:rsid w:val="00032499"/>
    <w:rsid w:val="0003270B"/>
    <w:rsid w:val="000334EE"/>
    <w:rsid w:val="000349C4"/>
    <w:rsid w:val="00035841"/>
    <w:rsid w:val="00035AC6"/>
    <w:rsid w:val="0003685D"/>
    <w:rsid w:val="000371CE"/>
    <w:rsid w:val="000378A6"/>
    <w:rsid w:val="00040077"/>
    <w:rsid w:val="000414F0"/>
    <w:rsid w:val="00041776"/>
    <w:rsid w:val="00044175"/>
    <w:rsid w:val="0004506A"/>
    <w:rsid w:val="000451E6"/>
    <w:rsid w:val="00050FF5"/>
    <w:rsid w:val="00051A10"/>
    <w:rsid w:val="00052B75"/>
    <w:rsid w:val="00052B9C"/>
    <w:rsid w:val="00054878"/>
    <w:rsid w:val="00055637"/>
    <w:rsid w:val="00055D2E"/>
    <w:rsid w:val="00055F46"/>
    <w:rsid w:val="00057EE5"/>
    <w:rsid w:val="000611DE"/>
    <w:rsid w:val="000618DD"/>
    <w:rsid w:val="00062104"/>
    <w:rsid w:val="00062256"/>
    <w:rsid w:val="00064A51"/>
    <w:rsid w:val="00064B55"/>
    <w:rsid w:val="0006586F"/>
    <w:rsid w:val="00066388"/>
    <w:rsid w:val="00071B31"/>
    <w:rsid w:val="00072E5B"/>
    <w:rsid w:val="00073919"/>
    <w:rsid w:val="00073CB8"/>
    <w:rsid w:val="00073F9F"/>
    <w:rsid w:val="000744A4"/>
    <w:rsid w:val="00076E47"/>
    <w:rsid w:val="00077353"/>
    <w:rsid w:val="00077A45"/>
    <w:rsid w:val="000801EF"/>
    <w:rsid w:val="00080AAF"/>
    <w:rsid w:val="00081CDB"/>
    <w:rsid w:val="00081EBD"/>
    <w:rsid w:val="000822F0"/>
    <w:rsid w:val="00082B96"/>
    <w:rsid w:val="0008417D"/>
    <w:rsid w:val="00084692"/>
    <w:rsid w:val="00085ACD"/>
    <w:rsid w:val="00094A93"/>
    <w:rsid w:val="0009639B"/>
    <w:rsid w:val="000966F8"/>
    <w:rsid w:val="000A267D"/>
    <w:rsid w:val="000A368F"/>
    <w:rsid w:val="000A384B"/>
    <w:rsid w:val="000A4775"/>
    <w:rsid w:val="000A5328"/>
    <w:rsid w:val="000A5DAD"/>
    <w:rsid w:val="000A5EE3"/>
    <w:rsid w:val="000B0811"/>
    <w:rsid w:val="000B20EF"/>
    <w:rsid w:val="000B2840"/>
    <w:rsid w:val="000B742E"/>
    <w:rsid w:val="000C0AA5"/>
    <w:rsid w:val="000C24DF"/>
    <w:rsid w:val="000C2F2D"/>
    <w:rsid w:val="000C368C"/>
    <w:rsid w:val="000D2981"/>
    <w:rsid w:val="000D5155"/>
    <w:rsid w:val="000D6692"/>
    <w:rsid w:val="000D6F59"/>
    <w:rsid w:val="000E17FB"/>
    <w:rsid w:val="000E425E"/>
    <w:rsid w:val="000E4B14"/>
    <w:rsid w:val="000F0FD8"/>
    <w:rsid w:val="000F13CA"/>
    <w:rsid w:val="000F2410"/>
    <w:rsid w:val="000F2AB4"/>
    <w:rsid w:val="000F3BB1"/>
    <w:rsid w:val="000F44D6"/>
    <w:rsid w:val="000F49B3"/>
    <w:rsid w:val="000F6D48"/>
    <w:rsid w:val="00103EA3"/>
    <w:rsid w:val="001047AF"/>
    <w:rsid w:val="00105D56"/>
    <w:rsid w:val="00106F2B"/>
    <w:rsid w:val="0010712C"/>
    <w:rsid w:val="001130A7"/>
    <w:rsid w:val="00113706"/>
    <w:rsid w:val="00113DCA"/>
    <w:rsid w:val="00114D76"/>
    <w:rsid w:val="00116E86"/>
    <w:rsid w:val="001206D0"/>
    <w:rsid w:val="00121745"/>
    <w:rsid w:val="001236C0"/>
    <w:rsid w:val="00125CE9"/>
    <w:rsid w:val="0012660B"/>
    <w:rsid w:val="00127850"/>
    <w:rsid w:val="00127F01"/>
    <w:rsid w:val="001303DE"/>
    <w:rsid w:val="00131462"/>
    <w:rsid w:val="0013566A"/>
    <w:rsid w:val="001374A5"/>
    <w:rsid w:val="001376C4"/>
    <w:rsid w:val="00140C02"/>
    <w:rsid w:val="00140EBC"/>
    <w:rsid w:val="001438C2"/>
    <w:rsid w:val="001457DB"/>
    <w:rsid w:val="001458D9"/>
    <w:rsid w:val="00147F48"/>
    <w:rsid w:val="00151035"/>
    <w:rsid w:val="00152866"/>
    <w:rsid w:val="00154538"/>
    <w:rsid w:val="001550AC"/>
    <w:rsid w:val="001568EB"/>
    <w:rsid w:val="00156B0F"/>
    <w:rsid w:val="00156C20"/>
    <w:rsid w:val="00160D1E"/>
    <w:rsid w:val="0016157D"/>
    <w:rsid w:val="00161AAA"/>
    <w:rsid w:val="00161D2C"/>
    <w:rsid w:val="00162DA0"/>
    <w:rsid w:val="001638C1"/>
    <w:rsid w:val="00164576"/>
    <w:rsid w:val="001671EE"/>
    <w:rsid w:val="00167788"/>
    <w:rsid w:val="0017002B"/>
    <w:rsid w:val="00170D6D"/>
    <w:rsid w:val="00171657"/>
    <w:rsid w:val="00172F8B"/>
    <w:rsid w:val="00172FB9"/>
    <w:rsid w:val="0017339E"/>
    <w:rsid w:val="00174358"/>
    <w:rsid w:val="00174566"/>
    <w:rsid w:val="001745DC"/>
    <w:rsid w:val="00174D56"/>
    <w:rsid w:val="001761A4"/>
    <w:rsid w:val="00176799"/>
    <w:rsid w:val="00176D68"/>
    <w:rsid w:val="00181218"/>
    <w:rsid w:val="0018620D"/>
    <w:rsid w:val="00186BE7"/>
    <w:rsid w:val="00190140"/>
    <w:rsid w:val="00190F78"/>
    <w:rsid w:val="001911AD"/>
    <w:rsid w:val="00193985"/>
    <w:rsid w:val="0019464C"/>
    <w:rsid w:val="001950FB"/>
    <w:rsid w:val="00195640"/>
    <w:rsid w:val="00195656"/>
    <w:rsid w:val="0019719E"/>
    <w:rsid w:val="00197569"/>
    <w:rsid w:val="00197B98"/>
    <w:rsid w:val="001A0269"/>
    <w:rsid w:val="001A1A83"/>
    <w:rsid w:val="001A3A08"/>
    <w:rsid w:val="001A541F"/>
    <w:rsid w:val="001B12EF"/>
    <w:rsid w:val="001B1CDF"/>
    <w:rsid w:val="001B2793"/>
    <w:rsid w:val="001B38D2"/>
    <w:rsid w:val="001B3EF0"/>
    <w:rsid w:val="001B4224"/>
    <w:rsid w:val="001B4521"/>
    <w:rsid w:val="001B75EB"/>
    <w:rsid w:val="001C0213"/>
    <w:rsid w:val="001C156C"/>
    <w:rsid w:val="001C2552"/>
    <w:rsid w:val="001C3F1B"/>
    <w:rsid w:val="001C4447"/>
    <w:rsid w:val="001C7012"/>
    <w:rsid w:val="001C75DB"/>
    <w:rsid w:val="001D2A00"/>
    <w:rsid w:val="001D3223"/>
    <w:rsid w:val="001D4C5E"/>
    <w:rsid w:val="001D53E7"/>
    <w:rsid w:val="001D57E6"/>
    <w:rsid w:val="001D5B14"/>
    <w:rsid w:val="001D6AF9"/>
    <w:rsid w:val="001D7218"/>
    <w:rsid w:val="001E07CF"/>
    <w:rsid w:val="001E19C4"/>
    <w:rsid w:val="001F0EDF"/>
    <w:rsid w:val="001F17F8"/>
    <w:rsid w:val="001F2808"/>
    <w:rsid w:val="001F28D3"/>
    <w:rsid w:val="001F2F15"/>
    <w:rsid w:val="001F440C"/>
    <w:rsid w:val="001F46FF"/>
    <w:rsid w:val="001F5431"/>
    <w:rsid w:val="001F6402"/>
    <w:rsid w:val="001F6A66"/>
    <w:rsid w:val="001F6BB0"/>
    <w:rsid w:val="001F7221"/>
    <w:rsid w:val="00200AA9"/>
    <w:rsid w:val="00206425"/>
    <w:rsid w:val="002077AD"/>
    <w:rsid w:val="00207977"/>
    <w:rsid w:val="00210706"/>
    <w:rsid w:val="00211849"/>
    <w:rsid w:val="00211D63"/>
    <w:rsid w:val="00212CCA"/>
    <w:rsid w:val="00213041"/>
    <w:rsid w:val="00213EFC"/>
    <w:rsid w:val="0021758A"/>
    <w:rsid w:val="002211D6"/>
    <w:rsid w:val="00222065"/>
    <w:rsid w:val="002225AD"/>
    <w:rsid w:val="00222748"/>
    <w:rsid w:val="00222E2E"/>
    <w:rsid w:val="00223ED2"/>
    <w:rsid w:val="0022483D"/>
    <w:rsid w:val="00225CE2"/>
    <w:rsid w:val="00230571"/>
    <w:rsid w:val="00232BC8"/>
    <w:rsid w:val="00235B38"/>
    <w:rsid w:val="00236B61"/>
    <w:rsid w:val="00236D9A"/>
    <w:rsid w:val="00240B87"/>
    <w:rsid w:val="002414F1"/>
    <w:rsid w:val="00241C2F"/>
    <w:rsid w:val="00242F69"/>
    <w:rsid w:val="00243100"/>
    <w:rsid w:val="002451E6"/>
    <w:rsid w:val="00247694"/>
    <w:rsid w:val="00250846"/>
    <w:rsid w:val="002549B5"/>
    <w:rsid w:val="00255B54"/>
    <w:rsid w:val="002575CE"/>
    <w:rsid w:val="00260F62"/>
    <w:rsid w:val="00264A85"/>
    <w:rsid w:val="002658B7"/>
    <w:rsid w:val="002659DF"/>
    <w:rsid w:val="00267DDD"/>
    <w:rsid w:val="00270917"/>
    <w:rsid w:val="002716BF"/>
    <w:rsid w:val="00271B5D"/>
    <w:rsid w:val="00274D31"/>
    <w:rsid w:val="00277D5C"/>
    <w:rsid w:val="00281867"/>
    <w:rsid w:val="00282EAA"/>
    <w:rsid w:val="0028344B"/>
    <w:rsid w:val="0028659F"/>
    <w:rsid w:val="00286BDE"/>
    <w:rsid w:val="00291AD0"/>
    <w:rsid w:val="00292BFC"/>
    <w:rsid w:val="00294BEC"/>
    <w:rsid w:val="002956E1"/>
    <w:rsid w:val="00295951"/>
    <w:rsid w:val="00296F0E"/>
    <w:rsid w:val="002974E6"/>
    <w:rsid w:val="002A0B80"/>
    <w:rsid w:val="002A3AC9"/>
    <w:rsid w:val="002A5CB4"/>
    <w:rsid w:val="002A6FB1"/>
    <w:rsid w:val="002B09DB"/>
    <w:rsid w:val="002B2224"/>
    <w:rsid w:val="002B2587"/>
    <w:rsid w:val="002B37AF"/>
    <w:rsid w:val="002B4A53"/>
    <w:rsid w:val="002C0B2F"/>
    <w:rsid w:val="002C1C64"/>
    <w:rsid w:val="002C276C"/>
    <w:rsid w:val="002C33E3"/>
    <w:rsid w:val="002C41FB"/>
    <w:rsid w:val="002C5DF0"/>
    <w:rsid w:val="002D0CC6"/>
    <w:rsid w:val="002D48D2"/>
    <w:rsid w:val="002D632D"/>
    <w:rsid w:val="002D78FA"/>
    <w:rsid w:val="002E0DEA"/>
    <w:rsid w:val="002E1966"/>
    <w:rsid w:val="002E2C27"/>
    <w:rsid w:val="002E35BF"/>
    <w:rsid w:val="002E3B2C"/>
    <w:rsid w:val="002E7007"/>
    <w:rsid w:val="002F1802"/>
    <w:rsid w:val="002F1E09"/>
    <w:rsid w:val="002F31DF"/>
    <w:rsid w:val="002F6A14"/>
    <w:rsid w:val="003002DD"/>
    <w:rsid w:val="003006FA"/>
    <w:rsid w:val="00300954"/>
    <w:rsid w:val="00301AA4"/>
    <w:rsid w:val="0031148D"/>
    <w:rsid w:val="00313979"/>
    <w:rsid w:val="0031556C"/>
    <w:rsid w:val="003158AF"/>
    <w:rsid w:val="003162C9"/>
    <w:rsid w:val="00320CEC"/>
    <w:rsid w:val="00321123"/>
    <w:rsid w:val="003219A2"/>
    <w:rsid w:val="0032315D"/>
    <w:rsid w:val="003239DD"/>
    <w:rsid w:val="00323D9B"/>
    <w:rsid w:val="00324065"/>
    <w:rsid w:val="0032690A"/>
    <w:rsid w:val="00331289"/>
    <w:rsid w:val="00332C84"/>
    <w:rsid w:val="00333A12"/>
    <w:rsid w:val="00334316"/>
    <w:rsid w:val="00334D68"/>
    <w:rsid w:val="00337E83"/>
    <w:rsid w:val="003421AD"/>
    <w:rsid w:val="00343D22"/>
    <w:rsid w:val="00346087"/>
    <w:rsid w:val="00352848"/>
    <w:rsid w:val="00353764"/>
    <w:rsid w:val="0035455E"/>
    <w:rsid w:val="003556E4"/>
    <w:rsid w:val="00356298"/>
    <w:rsid w:val="00357639"/>
    <w:rsid w:val="00360005"/>
    <w:rsid w:val="00362542"/>
    <w:rsid w:val="003637A9"/>
    <w:rsid w:val="003639AC"/>
    <w:rsid w:val="00365D40"/>
    <w:rsid w:val="00365F8D"/>
    <w:rsid w:val="00371376"/>
    <w:rsid w:val="00372645"/>
    <w:rsid w:val="003749BE"/>
    <w:rsid w:val="00375A52"/>
    <w:rsid w:val="00375D76"/>
    <w:rsid w:val="00377773"/>
    <w:rsid w:val="00377CAD"/>
    <w:rsid w:val="0038064D"/>
    <w:rsid w:val="00380A70"/>
    <w:rsid w:val="0038125F"/>
    <w:rsid w:val="00383F1C"/>
    <w:rsid w:val="0038472D"/>
    <w:rsid w:val="00384D84"/>
    <w:rsid w:val="0039109F"/>
    <w:rsid w:val="0039408C"/>
    <w:rsid w:val="00395E15"/>
    <w:rsid w:val="003971AE"/>
    <w:rsid w:val="003A0275"/>
    <w:rsid w:val="003A1259"/>
    <w:rsid w:val="003A5DBC"/>
    <w:rsid w:val="003A6123"/>
    <w:rsid w:val="003A6BBC"/>
    <w:rsid w:val="003A7A41"/>
    <w:rsid w:val="003A7E85"/>
    <w:rsid w:val="003B0A9F"/>
    <w:rsid w:val="003B19E6"/>
    <w:rsid w:val="003B218D"/>
    <w:rsid w:val="003B23AE"/>
    <w:rsid w:val="003B3DA4"/>
    <w:rsid w:val="003B65F5"/>
    <w:rsid w:val="003B6DB9"/>
    <w:rsid w:val="003B7B07"/>
    <w:rsid w:val="003C1184"/>
    <w:rsid w:val="003C1F58"/>
    <w:rsid w:val="003C341B"/>
    <w:rsid w:val="003C3945"/>
    <w:rsid w:val="003C6860"/>
    <w:rsid w:val="003D14F0"/>
    <w:rsid w:val="003D1A49"/>
    <w:rsid w:val="003D1BDE"/>
    <w:rsid w:val="003D68F7"/>
    <w:rsid w:val="003E0105"/>
    <w:rsid w:val="003E2FBA"/>
    <w:rsid w:val="003E2FBF"/>
    <w:rsid w:val="003E3702"/>
    <w:rsid w:val="003E43BD"/>
    <w:rsid w:val="003E4A30"/>
    <w:rsid w:val="003E4E31"/>
    <w:rsid w:val="003E7299"/>
    <w:rsid w:val="003F1244"/>
    <w:rsid w:val="003F2929"/>
    <w:rsid w:val="003F3178"/>
    <w:rsid w:val="003F6513"/>
    <w:rsid w:val="003F7268"/>
    <w:rsid w:val="004003F4"/>
    <w:rsid w:val="00402F44"/>
    <w:rsid w:val="004047EA"/>
    <w:rsid w:val="00404C35"/>
    <w:rsid w:val="00405698"/>
    <w:rsid w:val="0040623B"/>
    <w:rsid w:val="00407F42"/>
    <w:rsid w:val="00412ADE"/>
    <w:rsid w:val="00412B11"/>
    <w:rsid w:val="00413403"/>
    <w:rsid w:val="00414F6F"/>
    <w:rsid w:val="00415505"/>
    <w:rsid w:val="0041605E"/>
    <w:rsid w:val="00416B45"/>
    <w:rsid w:val="004171C5"/>
    <w:rsid w:val="00417620"/>
    <w:rsid w:val="00420485"/>
    <w:rsid w:val="00420BFC"/>
    <w:rsid w:val="00422A4F"/>
    <w:rsid w:val="0042582B"/>
    <w:rsid w:val="0042665C"/>
    <w:rsid w:val="00426F96"/>
    <w:rsid w:val="00430558"/>
    <w:rsid w:val="00431AA1"/>
    <w:rsid w:val="00432669"/>
    <w:rsid w:val="0043399C"/>
    <w:rsid w:val="00434217"/>
    <w:rsid w:val="00434A1A"/>
    <w:rsid w:val="00434E12"/>
    <w:rsid w:val="00435557"/>
    <w:rsid w:val="004355CA"/>
    <w:rsid w:val="00435A53"/>
    <w:rsid w:val="00436B34"/>
    <w:rsid w:val="00437E77"/>
    <w:rsid w:val="00440835"/>
    <w:rsid w:val="00440FF1"/>
    <w:rsid w:val="00441A6F"/>
    <w:rsid w:val="00442CAE"/>
    <w:rsid w:val="00443F2B"/>
    <w:rsid w:val="00444E00"/>
    <w:rsid w:val="00446D65"/>
    <w:rsid w:val="00450768"/>
    <w:rsid w:val="004509EA"/>
    <w:rsid w:val="00452561"/>
    <w:rsid w:val="00452632"/>
    <w:rsid w:val="00452E0F"/>
    <w:rsid w:val="00453832"/>
    <w:rsid w:val="00456DEF"/>
    <w:rsid w:val="004579C9"/>
    <w:rsid w:val="00460C61"/>
    <w:rsid w:val="004611C2"/>
    <w:rsid w:val="00462954"/>
    <w:rsid w:val="00463418"/>
    <w:rsid w:val="00464901"/>
    <w:rsid w:val="00465117"/>
    <w:rsid w:val="00465DBD"/>
    <w:rsid w:val="004679EB"/>
    <w:rsid w:val="00470124"/>
    <w:rsid w:val="0047020A"/>
    <w:rsid w:val="00470521"/>
    <w:rsid w:val="0047079C"/>
    <w:rsid w:val="00472CCE"/>
    <w:rsid w:val="004740C9"/>
    <w:rsid w:val="00474F84"/>
    <w:rsid w:val="00480F28"/>
    <w:rsid w:val="004814EF"/>
    <w:rsid w:val="004844FE"/>
    <w:rsid w:val="00484ED4"/>
    <w:rsid w:val="00485758"/>
    <w:rsid w:val="00486901"/>
    <w:rsid w:val="00487110"/>
    <w:rsid w:val="00487672"/>
    <w:rsid w:val="004944A4"/>
    <w:rsid w:val="004946E0"/>
    <w:rsid w:val="004A5786"/>
    <w:rsid w:val="004A65F6"/>
    <w:rsid w:val="004A6852"/>
    <w:rsid w:val="004A6B8B"/>
    <w:rsid w:val="004A7DE7"/>
    <w:rsid w:val="004B1837"/>
    <w:rsid w:val="004B2AA5"/>
    <w:rsid w:val="004B3585"/>
    <w:rsid w:val="004B4C6C"/>
    <w:rsid w:val="004B7A5E"/>
    <w:rsid w:val="004C073B"/>
    <w:rsid w:val="004C093E"/>
    <w:rsid w:val="004C1AD9"/>
    <w:rsid w:val="004C246D"/>
    <w:rsid w:val="004C2D4C"/>
    <w:rsid w:val="004C39ED"/>
    <w:rsid w:val="004C4676"/>
    <w:rsid w:val="004C6623"/>
    <w:rsid w:val="004D0ABE"/>
    <w:rsid w:val="004D2BDD"/>
    <w:rsid w:val="004D3528"/>
    <w:rsid w:val="004D3A14"/>
    <w:rsid w:val="004D3EEC"/>
    <w:rsid w:val="004D417C"/>
    <w:rsid w:val="004D49F0"/>
    <w:rsid w:val="004D6489"/>
    <w:rsid w:val="004E0D47"/>
    <w:rsid w:val="004E2647"/>
    <w:rsid w:val="004E415B"/>
    <w:rsid w:val="004E4852"/>
    <w:rsid w:val="004E5431"/>
    <w:rsid w:val="004E6F95"/>
    <w:rsid w:val="004F1DE0"/>
    <w:rsid w:val="004F20E5"/>
    <w:rsid w:val="004F320E"/>
    <w:rsid w:val="004F600C"/>
    <w:rsid w:val="004F7347"/>
    <w:rsid w:val="00500377"/>
    <w:rsid w:val="005006C2"/>
    <w:rsid w:val="00500DBC"/>
    <w:rsid w:val="00502AF1"/>
    <w:rsid w:val="00503B42"/>
    <w:rsid w:val="00503DBB"/>
    <w:rsid w:val="00504BFD"/>
    <w:rsid w:val="00504F60"/>
    <w:rsid w:val="0050719B"/>
    <w:rsid w:val="00511293"/>
    <w:rsid w:val="00512442"/>
    <w:rsid w:val="00512B9F"/>
    <w:rsid w:val="005130EF"/>
    <w:rsid w:val="005158A5"/>
    <w:rsid w:val="005167F3"/>
    <w:rsid w:val="00517DAA"/>
    <w:rsid w:val="005203D7"/>
    <w:rsid w:val="005208EC"/>
    <w:rsid w:val="00520B38"/>
    <w:rsid w:val="0052210B"/>
    <w:rsid w:val="00522BC7"/>
    <w:rsid w:val="00524F0D"/>
    <w:rsid w:val="00526EB9"/>
    <w:rsid w:val="00527DE4"/>
    <w:rsid w:val="005304A6"/>
    <w:rsid w:val="00530915"/>
    <w:rsid w:val="005313E5"/>
    <w:rsid w:val="00533E0C"/>
    <w:rsid w:val="0053404B"/>
    <w:rsid w:val="00534CBE"/>
    <w:rsid w:val="00537B6B"/>
    <w:rsid w:val="0054006D"/>
    <w:rsid w:val="00545EC4"/>
    <w:rsid w:val="005469E5"/>
    <w:rsid w:val="005503D9"/>
    <w:rsid w:val="00551BBD"/>
    <w:rsid w:val="00552379"/>
    <w:rsid w:val="005548D3"/>
    <w:rsid w:val="00556C8A"/>
    <w:rsid w:val="005573C9"/>
    <w:rsid w:val="00557E31"/>
    <w:rsid w:val="00560E18"/>
    <w:rsid w:val="00562BCB"/>
    <w:rsid w:val="005647F2"/>
    <w:rsid w:val="00565703"/>
    <w:rsid w:val="005662CC"/>
    <w:rsid w:val="0057071B"/>
    <w:rsid w:val="005713BE"/>
    <w:rsid w:val="0057312C"/>
    <w:rsid w:val="005745C5"/>
    <w:rsid w:val="00575D80"/>
    <w:rsid w:val="005760DA"/>
    <w:rsid w:val="00576CED"/>
    <w:rsid w:val="00577105"/>
    <w:rsid w:val="00577230"/>
    <w:rsid w:val="00580EF1"/>
    <w:rsid w:val="00582165"/>
    <w:rsid w:val="005824EA"/>
    <w:rsid w:val="00582963"/>
    <w:rsid w:val="00582A28"/>
    <w:rsid w:val="00582C39"/>
    <w:rsid w:val="00583A8A"/>
    <w:rsid w:val="00584BF0"/>
    <w:rsid w:val="00585F57"/>
    <w:rsid w:val="005870D2"/>
    <w:rsid w:val="00590D13"/>
    <w:rsid w:val="00590F7C"/>
    <w:rsid w:val="00591060"/>
    <w:rsid w:val="005917C7"/>
    <w:rsid w:val="005926D6"/>
    <w:rsid w:val="0059291A"/>
    <w:rsid w:val="005958A6"/>
    <w:rsid w:val="00597725"/>
    <w:rsid w:val="005A0CE4"/>
    <w:rsid w:val="005A127D"/>
    <w:rsid w:val="005A1701"/>
    <w:rsid w:val="005A19EE"/>
    <w:rsid w:val="005A2B5F"/>
    <w:rsid w:val="005A2DEC"/>
    <w:rsid w:val="005A3264"/>
    <w:rsid w:val="005A4B7E"/>
    <w:rsid w:val="005A52C2"/>
    <w:rsid w:val="005A59DB"/>
    <w:rsid w:val="005A5D60"/>
    <w:rsid w:val="005A66CF"/>
    <w:rsid w:val="005A671D"/>
    <w:rsid w:val="005A7414"/>
    <w:rsid w:val="005A7F00"/>
    <w:rsid w:val="005B1C32"/>
    <w:rsid w:val="005B1E5E"/>
    <w:rsid w:val="005B2B08"/>
    <w:rsid w:val="005B3CF3"/>
    <w:rsid w:val="005B4EC7"/>
    <w:rsid w:val="005B5F9A"/>
    <w:rsid w:val="005C0806"/>
    <w:rsid w:val="005C1BFC"/>
    <w:rsid w:val="005C40E4"/>
    <w:rsid w:val="005C427E"/>
    <w:rsid w:val="005C4570"/>
    <w:rsid w:val="005C506E"/>
    <w:rsid w:val="005C5B9E"/>
    <w:rsid w:val="005D21DA"/>
    <w:rsid w:val="005D49B7"/>
    <w:rsid w:val="005D6540"/>
    <w:rsid w:val="005D6FC9"/>
    <w:rsid w:val="005D71FF"/>
    <w:rsid w:val="005D74C7"/>
    <w:rsid w:val="005E2183"/>
    <w:rsid w:val="005E4FE1"/>
    <w:rsid w:val="005E559E"/>
    <w:rsid w:val="005E6272"/>
    <w:rsid w:val="005E7943"/>
    <w:rsid w:val="005F123D"/>
    <w:rsid w:val="005F1EDC"/>
    <w:rsid w:val="005F315A"/>
    <w:rsid w:val="005F3220"/>
    <w:rsid w:val="005F47D5"/>
    <w:rsid w:val="005F666B"/>
    <w:rsid w:val="005F6E10"/>
    <w:rsid w:val="005F78CC"/>
    <w:rsid w:val="005F7EE0"/>
    <w:rsid w:val="006000ED"/>
    <w:rsid w:val="006000FB"/>
    <w:rsid w:val="00602484"/>
    <w:rsid w:val="00603E5F"/>
    <w:rsid w:val="00603F2A"/>
    <w:rsid w:val="00605000"/>
    <w:rsid w:val="00606041"/>
    <w:rsid w:val="00606E66"/>
    <w:rsid w:val="0060723F"/>
    <w:rsid w:val="00607B4D"/>
    <w:rsid w:val="00610CB9"/>
    <w:rsid w:val="006114E0"/>
    <w:rsid w:val="0061174F"/>
    <w:rsid w:val="00614F2F"/>
    <w:rsid w:val="00615A2E"/>
    <w:rsid w:val="00616C93"/>
    <w:rsid w:val="00617EA5"/>
    <w:rsid w:val="00617EBC"/>
    <w:rsid w:val="00622BE9"/>
    <w:rsid w:val="006230D9"/>
    <w:rsid w:val="0062316D"/>
    <w:rsid w:val="006240C6"/>
    <w:rsid w:val="006243A3"/>
    <w:rsid w:val="00626C10"/>
    <w:rsid w:val="0063031E"/>
    <w:rsid w:val="00630F48"/>
    <w:rsid w:val="006322E8"/>
    <w:rsid w:val="00632343"/>
    <w:rsid w:val="0063388F"/>
    <w:rsid w:val="0063548A"/>
    <w:rsid w:val="00635867"/>
    <w:rsid w:val="00635B0E"/>
    <w:rsid w:val="00637793"/>
    <w:rsid w:val="00637D5E"/>
    <w:rsid w:val="00637E66"/>
    <w:rsid w:val="006407C6"/>
    <w:rsid w:val="0064194A"/>
    <w:rsid w:val="0064197E"/>
    <w:rsid w:val="0064224E"/>
    <w:rsid w:val="00643494"/>
    <w:rsid w:val="00645057"/>
    <w:rsid w:val="006460C4"/>
    <w:rsid w:val="006519DC"/>
    <w:rsid w:val="0065235E"/>
    <w:rsid w:val="00652AB4"/>
    <w:rsid w:val="006551D1"/>
    <w:rsid w:val="0065563A"/>
    <w:rsid w:val="006567E8"/>
    <w:rsid w:val="00656E4F"/>
    <w:rsid w:val="00657785"/>
    <w:rsid w:val="00660BB0"/>
    <w:rsid w:val="006613B5"/>
    <w:rsid w:val="00661D45"/>
    <w:rsid w:val="00663032"/>
    <w:rsid w:val="00663411"/>
    <w:rsid w:val="00664431"/>
    <w:rsid w:val="00673036"/>
    <w:rsid w:val="00673C11"/>
    <w:rsid w:val="006745DF"/>
    <w:rsid w:val="00676814"/>
    <w:rsid w:val="0068008A"/>
    <w:rsid w:val="006810A2"/>
    <w:rsid w:val="00681C69"/>
    <w:rsid w:val="0068241E"/>
    <w:rsid w:val="006825B0"/>
    <w:rsid w:val="00682F8E"/>
    <w:rsid w:val="00684C20"/>
    <w:rsid w:val="006860FF"/>
    <w:rsid w:val="00690112"/>
    <w:rsid w:val="00690B27"/>
    <w:rsid w:val="00690B7A"/>
    <w:rsid w:val="00690D3C"/>
    <w:rsid w:val="00691554"/>
    <w:rsid w:val="006917E8"/>
    <w:rsid w:val="00691F88"/>
    <w:rsid w:val="00693F9C"/>
    <w:rsid w:val="006948FA"/>
    <w:rsid w:val="00695576"/>
    <w:rsid w:val="00695F18"/>
    <w:rsid w:val="00696CCC"/>
    <w:rsid w:val="006974D0"/>
    <w:rsid w:val="006A51F2"/>
    <w:rsid w:val="006A56A7"/>
    <w:rsid w:val="006A5A2A"/>
    <w:rsid w:val="006A7F2F"/>
    <w:rsid w:val="006B1A35"/>
    <w:rsid w:val="006B2B4F"/>
    <w:rsid w:val="006B4303"/>
    <w:rsid w:val="006B4741"/>
    <w:rsid w:val="006B5DD3"/>
    <w:rsid w:val="006B72E8"/>
    <w:rsid w:val="006C23F4"/>
    <w:rsid w:val="006C24A7"/>
    <w:rsid w:val="006C26DB"/>
    <w:rsid w:val="006C4621"/>
    <w:rsid w:val="006C4A4E"/>
    <w:rsid w:val="006C56AB"/>
    <w:rsid w:val="006C5B34"/>
    <w:rsid w:val="006D71E2"/>
    <w:rsid w:val="006D7B35"/>
    <w:rsid w:val="006E15DA"/>
    <w:rsid w:val="006E4A56"/>
    <w:rsid w:val="006E4BE7"/>
    <w:rsid w:val="006E51E7"/>
    <w:rsid w:val="006E5240"/>
    <w:rsid w:val="006E61EC"/>
    <w:rsid w:val="006E7000"/>
    <w:rsid w:val="006E73B5"/>
    <w:rsid w:val="006E7E91"/>
    <w:rsid w:val="006F4292"/>
    <w:rsid w:val="006F4E3E"/>
    <w:rsid w:val="006F63CF"/>
    <w:rsid w:val="006F731D"/>
    <w:rsid w:val="00703FAF"/>
    <w:rsid w:val="00704E79"/>
    <w:rsid w:val="00705F5B"/>
    <w:rsid w:val="00706C71"/>
    <w:rsid w:val="00707D38"/>
    <w:rsid w:val="007100E3"/>
    <w:rsid w:val="007112A7"/>
    <w:rsid w:val="007117D9"/>
    <w:rsid w:val="00711FB2"/>
    <w:rsid w:val="007122DD"/>
    <w:rsid w:val="00714D09"/>
    <w:rsid w:val="00715A04"/>
    <w:rsid w:val="00717C29"/>
    <w:rsid w:val="007221BF"/>
    <w:rsid w:val="0072342C"/>
    <w:rsid w:val="0072396D"/>
    <w:rsid w:val="007244DF"/>
    <w:rsid w:val="00731883"/>
    <w:rsid w:val="00731A71"/>
    <w:rsid w:val="00733C22"/>
    <w:rsid w:val="00734F1D"/>
    <w:rsid w:val="00740032"/>
    <w:rsid w:val="007410C0"/>
    <w:rsid w:val="007416C6"/>
    <w:rsid w:val="007478B7"/>
    <w:rsid w:val="00747B36"/>
    <w:rsid w:val="00750F7C"/>
    <w:rsid w:val="0075139E"/>
    <w:rsid w:val="007522E8"/>
    <w:rsid w:val="0075241B"/>
    <w:rsid w:val="00752699"/>
    <w:rsid w:val="00752A1D"/>
    <w:rsid w:val="0075393F"/>
    <w:rsid w:val="00753EB3"/>
    <w:rsid w:val="00754DBD"/>
    <w:rsid w:val="0075556A"/>
    <w:rsid w:val="00755B58"/>
    <w:rsid w:val="0075686A"/>
    <w:rsid w:val="00756B50"/>
    <w:rsid w:val="00756CCE"/>
    <w:rsid w:val="00757347"/>
    <w:rsid w:val="0076072A"/>
    <w:rsid w:val="00762C9E"/>
    <w:rsid w:val="00765494"/>
    <w:rsid w:val="007659F6"/>
    <w:rsid w:val="00766E1B"/>
    <w:rsid w:val="007700DF"/>
    <w:rsid w:val="00770173"/>
    <w:rsid w:val="0077240D"/>
    <w:rsid w:val="00773AB5"/>
    <w:rsid w:val="00774574"/>
    <w:rsid w:val="00776BC6"/>
    <w:rsid w:val="00777E08"/>
    <w:rsid w:val="00777FE6"/>
    <w:rsid w:val="00781B1E"/>
    <w:rsid w:val="00783E37"/>
    <w:rsid w:val="00784AD4"/>
    <w:rsid w:val="0078638E"/>
    <w:rsid w:val="00786A8E"/>
    <w:rsid w:val="00790E10"/>
    <w:rsid w:val="00791E2B"/>
    <w:rsid w:val="00793423"/>
    <w:rsid w:val="007942A9"/>
    <w:rsid w:val="007954AF"/>
    <w:rsid w:val="007969E8"/>
    <w:rsid w:val="00797163"/>
    <w:rsid w:val="00797B51"/>
    <w:rsid w:val="007A05AF"/>
    <w:rsid w:val="007A47D0"/>
    <w:rsid w:val="007A5C8E"/>
    <w:rsid w:val="007A5F12"/>
    <w:rsid w:val="007A721A"/>
    <w:rsid w:val="007B1727"/>
    <w:rsid w:val="007B2F3E"/>
    <w:rsid w:val="007B39DC"/>
    <w:rsid w:val="007B3A32"/>
    <w:rsid w:val="007B4EB6"/>
    <w:rsid w:val="007B4FF2"/>
    <w:rsid w:val="007B6E56"/>
    <w:rsid w:val="007B78FF"/>
    <w:rsid w:val="007C0524"/>
    <w:rsid w:val="007C0620"/>
    <w:rsid w:val="007C133E"/>
    <w:rsid w:val="007C2DD3"/>
    <w:rsid w:val="007C3991"/>
    <w:rsid w:val="007C54CB"/>
    <w:rsid w:val="007C5522"/>
    <w:rsid w:val="007C7C40"/>
    <w:rsid w:val="007D0003"/>
    <w:rsid w:val="007D003E"/>
    <w:rsid w:val="007D2780"/>
    <w:rsid w:val="007D375F"/>
    <w:rsid w:val="007D3EC2"/>
    <w:rsid w:val="007D402D"/>
    <w:rsid w:val="007D5199"/>
    <w:rsid w:val="007D711D"/>
    <w:rsid w:val="007E0BB1"/>
    <w:rsid w:val="007E194F"/>
    <w:rsid w:val="007E19EE"/>
    <w:rsid w:val="007E5BBB"/>
    <w:rsid w:val="007E6EE1"/>
    <w:rsid w:val="007F1307"/>
    <w:rsid w:val="007F2490"/>
    <w:rsid w:val="007F2C90"/>
    <w:rsid w:val="007F4300"/>
    <w:rsid w:val="007F4EF2"/>
    <w:rsid w:val="007F5B72"/>
    <w:rsid w:val="007F5C66"/>
    <w:rsid w:val="007F671E"/>
    <w:rsid w:val="00801403"/>
    <w:rsid w:val="00802F7C"/>
    <w:rsid w:val="0080338B"/>
    <w:rsid w:val="008039D6"/>
    <w:rsid w:val="00803DA1"/>
    <w:rsid w:val="00804DFE"/>
    <w:rsid w:val="00805A05"/>
    <w:rsid w:val="008066AF"/>
    <w:rsid w:val="00807070"/>
    <w:rsid w:val="008119A8"/>
    <w:rsid w:val="00812003"/>
    <w:rsid w:val="00812556"/>
    <w:rsid w:val="00812769"/>
    <w:rsid w:val="00813C5A"/>
    <w:rsid w:val="00815B34"/>
    <w:rsid w:val="00820330"/>
    <w:rsid w:val="00820E77"/>
    <w:rsid w:val="008254E5"/>
    <w:rsid w:val="00827862"/>
    <w:rsid w:val="00830A7A"/>
    <w:rsid w:val="00831516"/>
    <w:rsid w:val="008316E7"/>
    <w:rsid w:val="008349B3"/>
    <w:rsid w:val="00835966"/>
    <w:rsid w:val="00835E39"/>
    <w:rsid w:val="008360D5"/>
    <w:rsid w:val="00837D01"/>
    <w:rsid w:val="00841FF9"/>
    <w:rsid w:val="0084509F"/>
    <w:rsid w:val="008454A8"/>
    <w:rsid w:val="008458A8"/>
    <w:rsid w:val="00845967"/>
    <w:rsid w:val="0084600E"/>
    <w:rsid w:val="00850295"/>
    <w:rsid w:val="00850AD2"/>
    <w:rsid w:val="00853830"/>
    <w:rsid w:val="00853AC9"/>
    <w:rsid w:val="008547B7"/>
    <w:rsid w:val="00855B31"/>
    <w:rsid w:val="008601A0"/>
    <w:rsid w:val="00860A0E"/>
    <w:rsid w:val="00862F0B"/>
    <w:rsid w:val="008645C7"/>
    <w:rsid w:val="008647E1"/>
    <w:rsid w:val="00865730"/>
    <w:rsid w:val="0087105C"/>
    <w:rsid w:val="00872103"/>
    <w:rsid w:val="008724EA"/>
    <w:rsid w:val="0087368F"/>
    <w:rsid w:val="0087442E"/>
    <w:rsid w:val="008748B5"/>
    <w:rsid w:val="00875E7E"/>
    <w:rsid w:val="008777C4"/>
    <w:rsid w:val="008831CD"/>
    <w:rsid w:val="00883E1C"/>
    <w:rsid w:val="00883E5B"/>
    <w:rsid w:val="00884747"/>
    <w:rsid w:val="00887501"/>
    <w:rsid w:val="008877A0"/>
    <w:rsid w:val="00890B83"/>
    <w:rsid w:val="00891F4E"/>
    <w:rsid w:val="0089225B"/>
    <w:rsid w:val="0089251F"/>
    <w:rsid w:val="00894581"/>
    <w:rsid w:val="008946A3"/>
    <w:rsid w:val="00894A56"/>
    <w:rsid w:val="00894B4C"/>
    <w:rsid w:val="00895B56"/>
    <w:rsid w:val="008A2950"/>
    <w:rsid w:val="008A4BAA"/>
    <w:rsid w:val="008A617B"/>
    <w:rsid w:val="008A68A4"/>
    <w:rsid w:val="008A6A04"/>
    <w:rsid w:val="008A796A"/>
    <w:rsid w:val="008B0D81"/>
    <w:rsid w:val="008B28FA"/>
    <w:rsid w:val="008B3B45"/>
    <w:rsid w:val="008B44B2"/>
    <w:rsid w:val="008B4D13"/>
    <w:rsid w:val="008B6967"/>
    <w:rsid w:val="008B7752"/>
    <w:rsid w:val="008B7B5F"/>
    <w:rsid w:val="008B7BC0"/>
    <w:rsid w:val="008C2393"/>
    <w:rsid w:val="008C5BE2"/>
    <w:rsid w:val="008C70C6"/>
    <w:rsid w:val="008C7F9A"/>
    <w:rsid w:val="008D01C2"/>
    <w:rsid w:val="008D0E1A"/>
    <w:rsid w:val="008D26E2"/>
    <w:rsid w:val="008D4E41"/>
    <w:rsid w:val="008D5EA6"/>
    <w:rsid w:val="008E13C4"/>
    <w:rsid w:val="008E1A34"/>
    <w:rsid w:val="008E1B0E"/>
    <w:rsid w:val="008E1F1F"/>
    <w:rsid w:val="008E54D4"/>
    <w:rsid w:val="008E6393"/>
    <w:rsid w:val="008F0DE0"/>
    <w:rsid w:val="008F2011"/>
    <w:rsid w:val="008F5190"/>
    <w:rsid w:val="008F7692"/>
    <w:rsid w:val="008F7CCD"/>
    <w:rsid w:val="008F7FF4"/>
    <w:rsid w:val="00900AD6"/>
    <w:rsid w:val="009010D1"/>
    <w:rsid w:val="00904207"/>
    <w:rsid w:val="00905CBC"/>
    <w:rsid w:val="00906DE3"/>
    <w:rsid w:val="00910DDB"/>
    <w:rsid w:val="0091146F"/>
    <w:rsid w:val="00911925"/>
    <w:rsid w:val="00912DA4"/>
    <w:rsid w:val="009138E3"/>
    <w:rsid w:val="0091564A"/>
    <w:rsid w:val="00915DEE"/>
    <w:rsid w:val="0091645F"/>
    <w:rsid w:val="00917252"/>
    <w:rsid w:val="0091798A"/>
    <w:rsid w:val="00921151"/>
    <w:rsid w:val="00923EFD"/>
    <w:rsid w:val="00933493"/>
    <w:rsid w:val="00934CCF"/>
    <w:rsid w:val="00936FCA"/>
    <w:rsid w:val="00940DA2"/>
    <w:rsid w:val="00941B5D"/>
    <w:rsid w:val="009427EB"/>
    <w:rsid w:val="0094346A"/>
    <w:rsid w:val="009523CA"/>
    <w:rsid w:val="00952A15"/>
    <w:rsid w:val="00952D49"/>
    <w:rsid w:val="00952F0B"/>
    <w:rsid w:val="00952F93"/>
    <w:rsid w:val="0095360F"/>
    <w:rsid w:val="009546CB"/>
    <w:rsid w:val="00955E62"/>
    <w:rsid w:val="00956492"/>
    <w:rsid w:val="00960266"/>
    <w:rsid w:val="00960526"/>
    <w:rsid w:val="0096621F"/>
    <w:rsid w:val="009663A2"/>
    <w:rsid w:val="009710C9"/>
    <w:rsid w:val="009725FD"/>
    <w:rsid w:val="009726D5"/>
    <w:rsid w:val="00973B66"/>
    <w:rsid w:val="009746DF"/>
    <w:rsid w:val="00975B1F"/>
    <w:rsid w:val="00980958"/>
    <w:rsid w:val="00982C6D"/>
    <w:rsid w:val="00983294"/>
    <w:rsid w:val="00983D19"/>
    <w:rsid w:val="00983DA3"/>
    <w:rsid w:val="009856E5"/>
    <w:rsid w:val="0098737C"/>
    <w:rsid w:val="009873DB"/>
    <w:rsid w:val="00992E6F"/>
    <w:rsid w:val="00993D55"/>
    <w:rsid w:val="009A0E45"/>
    <w:rsid w:val="009A2B6C"/>
    <w:rsid w:val="009A2F48"/>
    <w:rsid w:val="009A64A0"/>
    <w:rsid w:val="009A670B"/>
    <w:rsid w:val="009A6CB0"/>
    <w:rsid w:val="009A7832"/>
    <w:rsid w:val="009A792F"/>
    <w:rsid w:val="009B24F3"/>
    <w:rsid w:val="009B2C69"/>
    <w:rsid w:val="009B37D6"/>
    <w:rsid w:val="009B53D2"/>
    <w:rsid w:val="009B63A3"/>
    <w:rsid w:val="009C40A9"/>
    <w:rsid w:val="009C44D1"/>
    <w:rsid w:val="009C6193"/>
    <w:rsid w:val="009C7E6E"/>
    <w:rsid w:val="009D3B78"/>
    <w:rsid w:val="009D4A1F"/>
    <w:rsid w:val="009D6E60"/>
    <w:rsid w:val="009D735B"/>
    <w:rsid w:val="009E1AB5"/>
    <w:rsid w:val="009E2369"/>
    <w:rsid w:val="009E307D"/>
    <w:rsid w:val="009E3429"/>
    <w:rsid w:val="009E5705"/>
    <w:rsid w:val="009E7F8A"/>
    <w:rsid w:val="009F02D2"/>
    <w:rsid w:val="009F03A8"/>
    <w:rsid w:val="009F0930"/>
    <w:rsid w:val="009F1C9D"/>
    <w:rsid w:val="009F203C"/>
    <w:rsid w:val="009F2230"/>
    <w:rsid w:val="00A00FCB"/>
    <w:rsid w:val="00A01CD5"/>
    <w:rsid w:val="00A0287E"/>
    <w:rsid w:val="00A06474"/>
    <w:rsid w:val="00A06B60"/>
    <w:rsid w:val="00A07A75"/>
    <w:rsid w:val="00A138CC"/>
    <w:rsid w:val="00A15871"/>
    <w:rsid w:val="00A1789C"/>
    <w:rsid w:val="00A20848"/>
    <w:rsid w:val="00A22463"/>
    <w:rsid w:val="00A22A86"/>
    <w:rsid w:val="00A22B0F"/>
    <w:rsid w:val="00A265A7"/>
    <w:rsid w:val="00A27A2B"/>
    <w:rsid w:val="00A3126B"/>
    <w:rsid w:val="00A3185B"/>
    <w:rsid w:val="00A31869"/>
    <w:rsid w:val="00A31F64"/>
    <w:rsid w:val="00A323C1"/>
    <w:rsid w:val="00A32527"/>
    <w:rsid w:val="00A327C0"/>
    <w:rsid w:val="00A33958"/>
    <w:rsid w:val="00A41A16"/>
    <w:rsid w:val="00A43761"/>
    <w:rsid w:val="00A44DA8"/>
    <w:rsid w:val="00A45B1F"/>
    <w:rsid w:val="00A474B1"/>
    <w:rsid w:val="00A500B6"/>
    <w:rsid w:val="00A5014E"/>
    <w:rsid w:val="00A502B6"/>
    <w:rsid w:val="00A509D1"/>
    <w:rsid w:val="00A52255"/>
    <w:rsid w:val="00A52449"/>
    <w:rsid w:val="00A55996"/>
    <w:rsid w:val="00A56926"/>
    <w:rsid w:val="00A60F23"/>
    <w:rsid w:val="00A63507"/>
    <w:rsid w:val="00A64767"/>
    <w:rsid w:val="00A6498E"/>
    <w:rsid w:val="00A6583A"/>
    <w:rsid w:val="00A660A0"/>
    <w:rsid w:val="00A66B9D"/>
    <w:rsid w:val="00A66F32"/>
    <w:rsid w:val="00A67E05"/>
    <w:rsid w:val="00A67E1E"/>
    <w:rsid w:val="00A72FE1"/>
    <w:rsid w:val="00A738B6"/>
    <w:rsid w:val="00A74627"/>
    <w:rsid w:val="00A769EE"/>
    <w:rsid w:val="00A76FBE"/>
    <w:rsid w:val="00A80592"/>
    <w:rsid w:val="00A818C5"/>
    <w:rsid w:val="00A81FEC"/>
    <w:rsid w:val="00A82992"/>
    <w:rsid w:val="00A836C6"/>
    <w:rsid w:val="00A84A1C"/>
    <w:rsid w:val="00A8627D"/>
    <w:rsid w:val="00A87D69"/>
    <w:rsid w:val="00A90948"/>
    <w:rsid w:val="00A91195"/>
    <w:rsid w:val="00A92534"/>
    <w:rsid w:val="00A93CC6"/>
    <w:rsid w:val="00AA0822"/>
    <w:rsid w:val="00AA0B55"/>
    <w:rsid w:val="00AA1BDF"/>
    <w:rsid w:val="00AA1D2B"/>
    <w:rsid w:val="00AA4641"/>
    <w:rsid w:val="00AA57B2"/>
    <w:rsid w:val="00AA59B6"/>
    <w:rsid w:val="00AA797E"/>
    <w:rsid w:val="00AB0E09"/>
    <w:rsid w:val="00AB1833"/>
    <w:rsid w:val="00AB307D"/>
    <w:rsid w:val="00AB47C4"/>
    <w:rsid w:val="00AB530C"/>
    <w:rsid w:val="00AB5C1C"/>
    <w:rsid w:val="00AB66EA"/>
    <w:rsid w:val="00AB6F2D"/>
    <w:rsid w:val="00AC3E8F"/>
    <w:rsid w:val="00AC48AF"/>
    <w:rsid w:val="00AC4D77"/>
    <w:rsid w:val="00AD1965"/>
    <w:rsid w:val="00AD289A"/>
    <w:rsid w:val="00AD2C6F"/>
    <w:rsid w:val="00AD36B4"/>
    <w:rsid w:val="00AD4313"/>
    <w:rsid w:val="00AD592F"/>
    <w:rsid w:val="00AD5AAE"/>
    <w:rsid w:val="00AD61A1"/>
    <w:rsid w:val="00AD7A61"/>
    <w:rsid w:val="00AE0148"/>
    <w:rsid w:val="00AE06E0"/>
    <w:rsid w:val="00AE1411"/>
    <w:rsid w:val="00AE18DA"/>
    <w:rsid w:val="00AE267F"/>
    <w:rsid w:val="00AE2BF9"/>
    <w:rsid w:val="00AE489A"/>
    <w:rsid w:val="00AE6216"/>
    <w:rsid w:val="00AE7291"/>
    <w:rsid w:val="00AE7C65"/>
    <w:rsid w:val="00AF0735"/>
    <w:rsid w:val="00AF0AA9"/>
    <w:rsid w:val="00AF2B3B"/>
    <w:rsid w:val="00AF36E2"/>
    <w:rsid w:val="00AF4025"/>
    <w:rsid w:val="00AF4B19"/>
    <w:rsid w:val="00AF6B6C"/>
    <w:rsid w:val="00AF7E51"/>
    <w:rsid w:val="00B0183C"/>
    <w:rsid w:val="00B02D6B"/>
    <w:rsid w:val="00B03255"/>
    <w:rsid w:val="00B035DD"/>
    <w:rsid w:val="00B05EAC"/>
    <w:rsid w:val="00B0658F"/>
    <w:rsid w:val="00B06DC1"/>
    <w:rsid w:val="00B06FDB"/>
    <w:rsid w:val="00B07446"/>
    <w:rsid w:val="00B0757D"/>
    <w:rsid w:val="00B1009D"/>
    <w:rsid w:val="00B11700"/>
    <w:rsid w:val="00B1368A"/>
    <w:rsid w:val="00B14770"/>
    <w:rsid w:val="00B17103"/>
    <w:rsid w:val="00B20A72"/>
    <w:rsid w:val="00B21068"/>
    <w:rsid w:val="00B22DCC"/>
    <w:rsid w:val="00B22FC6"/>
    <w:rsid w:val="00B23672"/>
    <w:rsid w:val="00B23CBC"/>
    <w:rsid w:val="00B262C5"/>
    <w:rsid w:val="00B263DB"/>
    <w:rsid w:val="00B26C2A"/>
    <w:rsid w:val="00B2754C"/>
    <w:rsid w:val="00B27FB4"/>
    <w:rsid w:val="00B30386"/>
    <w:rsid w:val="00B3145F"/>
    <w:rsid w:val="00B31C13"/>
    <w:rsid w:val="00B33149"/>
    <w:rsid w:val="00B332F4"/>
    <w:rsid w:val="00B33E1E"/>
    <w:rsid w:val="00B346D3"/>
    <w:rsid w:val="00B34960"/>
    <w:rsid w:val="00B34BCD"/>
    <w:rsid w:val="00B34BE8"/>
    <w:rsid w:val="00B355E2"/>
    <w:rsid w:val="00B35D4F"/>
    <w:rsid w:val="00B35F1F"/>
    <w:rsid w:val="00B3688C"/>
    <w:rsid w:val="00B37CE9"/>
    <w:rsid w:val="00B40AC4"/>
    <w:rsid w:val="00B41A2D"/>
    <w:rsid w:val="00B44D8F"/>
    <w:rsid w:val="00B52C19"/>
    <w:rsid w:val="00B53396"/>
    <w:rsid w:val="00B54417"/>
    <w:rsid w:val="00B54BDC"/>
    <w:rsid w:val="00B561EB"/>
    <w:rsid w:val="00B56378"/>
    <w:rsid w:val="00B570A5"/>
    <w:rsid w:val="00B60AAE"/>
    <w:rsid w:val="00B622E2"/>
    <w:rsid w:val="00B6402B"/>
    <w:rsid w:val="00B6516B"/>
    <w:rsid w:val="00B6694D"/>
    <w:rsid w:val="00B67CE2"/>
    <w:rsid w:val="00B70542"/>
    <w:rsid w:val="00B70599"/>
    <w:rsid w:val="00B70912"/>
    <w:rsid w:val="00B7486E"/>
    <w:rsid w:val="00B74B96"/>
    <w:rsid w:val="00B758B7"/>
    <w:rsid w:val="00B80722"/>
    <w:rsid w:val="00B823AF"/>
    <w:rsid w:val="00B82956"/>
    <w:rsid w:val="00B85C09"/>
    <w:rsid w:val="00B8612C"/>
    <w:rsid w:val="00B86FEB"/>
    <w:rsid w:val="00B87B68"/>
    <w:rsid w:val="00B87D9C"/>
    <w:rsid w:val="00B907F9"/>
    <w:rsid w:val="00B92211"/>
    <w:rsid w:val="00B96724"/>
    <w:rsid w:val="00B973B5"/>
    <w:rsid w:val="00BA0601"/>
    <w:rsid w:val="00BA0A8D"/>
    <w:rsid w:val="00BA220D"/>
    <w:rsid w:val="00BA368E"/>
    <w:rsid w:val="00BA3AC5"/>
    <w:rsid w:val="00BA4DC6"/>
    <w:rsid w:val="00BA5DE7"/>
    <w:rsid w:val="00BA7556"/>
    <w:rsid w:val="00BB0E98"/>
    <w:rsid w:val="00BB405D"/>
    <w:rsid w:val="00BB493E"/>
    <w:rsid w:val="00BB4B2C"/>
    <w:rsid w:val="00BB5A2D"/>
    <w:rsid w:val="00BC518C"/>
    <w:rsid w:val="00BD02AC"/>
    <w:rsid w:val="00BD0E23"/>
    <w:rsid w:val="00BD29DD"/>
    <w:rsid w:val="00BD2ED8"/>
    <w:rsid w:val="00BD533D"/>
    <w:rsid w:val="00BD5539"/>
    <w:rsid w:val="00BD5D3C"/>
    <w:rsid w:val="00BD62D1"/>
    <w:rsid w:val="00BF07FA"/>
    <w:rsid w:val="00BF2285"/>
    <w:rsid w:val="00BF647F"/>
    <w:rsid w:val="00BF6693"/>
    <w:rsid w:val="00C01662"/>
    <w:rsid w:val="00C0221D"/>
    <w:rsid w:val="00C05902"/>
    <w:rsid w:val="00C05E14"/>
    <w:rsid w:val="00C10C00"/>
    <w:rsid w:val="00C1276D"/>
    <w:rsid w:val="00C15969"/>
    <w:rsid w:val="00C21146"/>
    <w:rsid w:val="00C22940"/>
    <w:rsid w:val="00C23201"/>
    <w:rsid w:val="00C25064"/>
    <w:rsid w:val="00C252AB"/>
    <w:rsid w:val="00C27115"/>
    <w:rsid w:val="00C27613"/>
    <w:rsid w:val="00C31FB2"/>
    <w:rsid w:val="00C32CA1"/>
    <w:rsid w:val="00C34CFB"/>
    <w:rsid w:val="00C37D1B"/>
    <w:rsid w:val="00C41F51"/>
    <w:rsid w:val="00C42EDE"/>
    <w:rsid w:val="00C437EB"/>
    <w:rsid w:val="00C4500C"/>
    <w:rsid w:val="00C468E7"/>
    <w:rsid w:val="00C47097"/>
    <w:rsid w:val="00C47378"/>
    <w:rsid w:val="00C500D7"/>
    <w:rsid w:val="00C5089D"/>
    <w:rsid w:val="00C50DA2"/>
    <w:rsid w:val="00C52EB8"/>
    <w:rsid w:val="00C53554"/>
    <w:rsid w:val="00C538CA"/>
    <w:rsid w:val="00C53ED2"/>
    <w:rsid w:val="00C54EE1"/>
    <w:rsid w:val="00C617C8"/>
    <w:rsid w:val="00C61BA1"/>
    <w:rsid w:val="00C62758"/>
    <w:rsid w:val="00C638B6"/>
    <w:rsid w:val="00C63D5E"/>
    <w:rsid w:val="00C64EC0"/>
    <w:rsid w:val="00C722EF"/>
    <w:rsid w:val="00C74FF3"/>
    <w:rsid w:val="00C75CB9"/>
    <w:rsid w:val="00C75E95"/>
    <w:rsid w:val="00C76342"/>
    <w:rsid w:val="00C767FD"/>
    <w:rsid w:val="00C77343"/>
    <w:rsid w:val="00C80AD9"/>
    <w:rsid w:val="00C828FF"/>
    <w:rsid w:val="00C8317E"/>
    <w:rsid w:val="00C84FF8"/>
    <w:rsid w:val="00C853A7"/>
    <w:rsid w:val="00C858FF"/>
    <w:rsid w:val="00C87251"/>
    <w:rsid w:val="00C879D8"/>
    <w:rsid w:val="00C87FFA"/>
    <w:rsid w:val="00C902A9"/>
    <w:rsid w:val="00C9144F"/>
    <w:rsid w:val="00C93E31"/>
    <w:rsid w:val="00C9655A"/>
    <w:rsid w:val="00CA0485"/>
    <w:rsid w:val="00CA04D3"/>
    <w:rsid w:val="00CA06F8"/>
    <w:rsid w:val="00CA752E"/>
    <w:rsid w:val="00CB063D"/>
    <w:rsid w:val="00CB0AA4"/>
    <w:rsid w:val="00CB1A9C"/>
    <w:rsid w:val="00CB1ADA"/>
    <w:rsid w:val="00CB3595"/>
    <w:rsid w:val="00CB5991"/>
    <w:rsid w:val="00CB673D"/>
    <w:rsid w:val="00CB6E96"/>
    <w:rsid w:val="00CC1F21"/>
    <w:rsid w:val="00CC39FB"/>
    <w:rsid w:val="00CC3D0F"/>
    <w:rsid w:val="00CC6418"/>
    <w:rsid w:val="00CC6AAA"/>
    <w:rsid w:val="00CC6EA6"/>
    <w:rsid w:val="00CC744E"/>
    <w:rsid w:val="00CC7A41"/>
    <w:rsid w:val="00CD152D"/>
    <w:rsid w:val="00CD1A6E"/>
    <w:rsid w:val="00CD656A"/>
    <w:rsid w:val="00CE0766"/>
    <w:rsid w:val="00CE1158"/>
    <w:rsid w:val="00CE19FE"/>
    <w:rsid w:val="00CE24EA"/>
    <w:rsid w:val="00CE3B51"/>
    <w:rsid w:val="00CE51CB"/>
    <w:rsid w:val="00CE5ED8"/>
    <w:rsid w:val="00CE6CFE"/>
    <w:rsid w:val="00CE79D7"/>
    <w:rsid w:val="00CE7F02"/>
    <w:rsid w:val="00CF0800"/>
    <w:rsid w:val="00CF11B8"/>
    <w:rsid w:val="00CF20CF"/>
    <w:rsid w:val="00CF2449"/>
    <w:rsid w:val="00CF2C6D"/>
    <w:rsid w:val="00CF30A6"/>
    <w:rsid w:val="00CF46CA"/>
    <w:rsid w:val="00CF46DD"/>
    <w:rsid w:val="00CF4BF0"/>
    <w:rsid w:val="00CF592C"/>
    <w:rsid w:val="00CF70C0"/>
    <w:rsid w:val="00CF73DA"/>
    <w:rsid w:val="00CF75B3"/>
    <w:rsid w:val="00D00C60"/>
    <w:rsid w:val="00D020A0"/>
    <w:rsid w:val="00D02DCF"/>
    <w:rsid w:val="00D06EBE"/>
    <w:rsid w:val="00D0757B"/>
    <w:rsid w:val="00D110CE"/>
    <w:rsid w:val="00D11C3B"/>
    <w:rsid w:val="00D129C9"/>
    <w:rsid w:val="00D13478"/>
    <w:rsid w:val="00D13B4E"/>
    <w:rsid w:val="00D14789"/>
    <w:rsid w:val="00D14A3A"/>
    <w:rsid w:val="00D14C4B"/>
    <w:rsid w:val="00D17B1A"/>
    <w:rsid w:val="00D211B5"/>
    <w:rsid w:val="00D267E5"/>
    <w:rsid w:val="00D26FDE"/>
    <w:rsid w:val="00D30249"/>
    <w:rsid w:val="00D3062F"/>
    <w:rsid w:val="00D311C8"/>
    <w:rsid w:val="00D313B5"/>
    <w:rsid w:val="00D32ADB"/>
    <w:rsid w:val="00D32B56"/>
    <w:rsid w:val="00D336A4"/>
    <w:rsid w:val="00D34114"/>
    <w:rsid w:val="00D34455"/>
    <w:rsid w:val="00D3568F"/>
    <w:rsid w:val="00D359EE"/>
    <w:rsid w:val="00D40133"/>
    <w:rsid w:val="00D43AF1"/>
    <w:rsid w:val="00D43E21"/>
    <w:rsid w:val="00D444FF"/>
    <w:rsid w:val="00D50E1A"/>
    <w:rsid w:val="00D51BC8"/>
    <w:rsid w:val="00D53E5D"/>
    <w:rsid w:val="00D54749"/>
    <w:rsid w:val="00D54D81"/>
    <w:rsid w:val="00D54FDA"/>
    <w:rsid w:val="00D55321"/>
    <w:rsid w:val="00D577BC"/>
    <w:rsid w:val="00D61308"/>
    <w:rsid w:val="00D61539"/>
    <w:rsid w:val="00D6195C"/>
    <w:rsid w:val="00D6276F"/>
    <w:rsid w:val="00D64E4C"/>
    <w:rsid w:val="00D653E0"/>
    <w:rsid w:val="00D6619A"/>
    <w:rsid w:val="00D67AC2"/>
    <w:rsid w:val="00D71C75"/>
    <w:rsid w:val="00D7200C"/>
    <w:rsid w:val="00D72F26"/>
    <w:rsid w:val="00D74569"/>
    <w:rsid w:val="00D74774"/>
    <w:rsid w:val="00D74F5A"/>
    <w:rsid w:val="00D75FE2"/>
    <w:rsid w:val="00D849A0"/>
    <w:rsid w:val="00D85970"/>
    <w:rsid w:val="00D866CC"/>
    <w:rsid w:val="00D87206"/>
    <w:rsid w:val="00D90A9E"/>
    <w:rsid w:val="00D911EA"/>
    <w:rsid w:val="00D9176E"/>
    <w:rsid w:val="00D91C11"/>
    <w:rsid w:val="00D92D28"/>
    <w:rsid w:val="00D93E0D"/>
    <w:rsid w:val="00D96E37"/>
    <w:rsid w:val="00D9772E"/>
    <w:rsid w:val="00DA261B"/>
    <w:rsid w:val="00DA3C8E"/>
    <w:rsid w:val="00DA6713"/>
    <w:rsid w:val="00DA6859"/>
    <w:rsid w:val="00DA6A3C"/>
    <w:rsid w:val="00DA750D"/>
    <w:rsid w:val="00DB09DA"/>
    <w:rsid w:val="00DB101D"/>
    <w:rsid w:val="00DB4218"/>
    <w:rsid w:val="00DB4568"/>
    <w:rsid w:val="00DB73BD"/>
    <w:rsid w:val="00DC01EE"/>
    <w:rsid w:val="00DC2A99"/>
    <w:rsid w:val="00DC38CD"/>
    <w:rsid w:val="00DC38F2"/>
    <w:rsid w:val="00DC4F5E"/>
    <w:rsid w:val="00DC5820"/>
    <w:rsid w:val="00DD005C"/>
    <w:rsid w:val="00DD1642"/>
    <w:rsid w:val="00DD2525"/>
    <w:rsid w:val="00DD435C"/>
    <w:rsid w:val="00DD5295"/>
    <w:rsid w:val="00DD7027"/>
    <w:rsid w:val="00DD75AC"/>
    <w:rsid w:val="00DE0F00"/>
    <w:rsid w:val="00DE24E4"/>
    <w:rsid w:val="00DE37BA"/>
    <w:rsid w:val="00DE44C3"/>
    <w:rsid w:val="00DE532C"/>
    <w:rsid w:val="00DE79F2"/>
    <w:rsid w:val="00DF0C8F"/>
    <w:rsid w:val="00DF1244"/>
    <w:rsid w:val="00DF13D8"/>
    <w:rsid w:val="00DF1561"/>
    <w:rsid w:val="00DF1E60"/>
    <w:rsid w:val="00DF334C"/>
    <w:rsid w:val="00DF4368"/>
    <w:rsid w:val="00DF56A6"/>
    <w:rsid w:val="00DF6D03"/>
    <w:rsid w:val="00E01606"/>
    <w:rsid w:val="00E0332D"/>
    <w:rsid w:val="00E03BBA"/>
    <w:rsid w:val="00E05597"/>
    <w:rsid w:val="00E061E6"/>
    <w:rsid w:val="00E1007E"/>
    <w:rsid w:val="00E10A7C"/>
    <w:rsid w:val="00E10CC3"/>
    <w:rsid w:val="00E11FEA"/>
    <w:rsid w:val="00E12680"/>
    <w:rsid w:val="00E129C3"/>
    <w:rsid w:val="00E12A4A"/>
    <w:rsid w:val="00E14895"/>
    <w:rsid w:val="00E1515B"/>
    <w:rsid w:val="00E20A03"/>
    <w:rsid w:val="00E2672E"/>
    <w:rsid w:val="00E26FE8"/>
    <w:rsid w:val="00E273E2"/>
    <w:rsid w:val="00E27BC3"/>
    <w:rsid w:val="00E3064B"/>
    <w:rsid w:val="00E30BC0"/>
    <w:rsid w:val="00E30FBD"/>
    <w:rsid w:val="00E33F42"/>
    <w:rsid w:val="00E3694B"/>
    <w:rsid w:val="00E3772C"/>
    <w:rsid w:val="00E40315"/>
    <w:rsid w:val="00E412F6"/>
    <w:rsid w:val="00E41909"/>
    <w:rsid w:val="00E42056"/>
    <w:rsid w:val="00E425A3"/>
    <w:rsid w:val="00E44975"/>
    <w:rsid w:val="00E4518F"/>
    <w:rsid w:val="00E47B0E"/>
    <w:rsid w:val="00E5011B"/>
    <w:rsid w:val="00E50317"/>
    <w:rsid w:val="00E51097"/>
    <w:rsid w:val="00E525B5"/>
    <w:rsid w:val="00E52A7F"/>
    <w:rsid w:val="00E53731"/>
    <w:rsid w:val="00E60D3C"/>
    <w:rsid w:val="00E62469"/>
    <w:rsid w:val="00E64DD0"/>
    <w:rsid w:val="00E65F15"/>
    <w:rsid w:val="00E716B3"/>
    <w:rsid w:val="00E71A23"/>
    <w:rsid w:val="00E720A4"/>
    <w:rsid w:val="00E7270C"/>
    <w:rsid w:val="00E73589"/>
    <w:rsid w:val="00E74B29"/>
    <w:rsid w:val="00E75580"/>
    <w:rsid w:val="00E76039"/>
    <w:rsid w:val="00E76206"/>
    <w:rsid w:val="00E770EC"/>
    <w:rsid w:val="00E77317"/>
    <w:rsid w:val="00E81AFF"/>
    <w:rsid w:val="00E82320"/>
    <w:rsid w:val="00E834BC"/>
    <w:rsid w:val="00E85024"/>
    <w:rsid w:val="00E91EF8"/>
    <w:rsid w:val="00E92081"/>
    <w:rsid w:val="00E92089"/>
    <w:rsid w:val="00E93B5F"/>
    <w:rsid w:val="00E94745"/>
    <w:rsid w:val="00E95717"/>
    <w:rsid w:val="00E958E4"/>
    <w:rsid w:val="00E9612B"/>
    <w:rsid w:val="00E97FAA"/>
    <w:rsid w:val="00EA0130"/>
    <w:rsid w:val="00EA06D0"/>
    <w:rsid w:val="00EA0E50"/>
    <w:rsid w:val="00EA1624"/>
    <w:rsid w:val="00EA1721"/>
    <w:rsid w:val="00EA2216"/>
    <w:rsid w:val="00EA38AC"/>
    <w:rsid w:val="00EA4733"/>
    <w:rsid w:val="00EA607A"/>
    <w:rsid w:val="00EA7366"/>
    <w:rsid w:val="00EA7DAD"/>
    <w:rsid w:val="00EA7E0C"/>
    <w:rsid w:val="00EB07EC"/>
    <w:rsid w:val="00EB0C40"/>
    <w:rsid w:val="00EB1BC6"/>
    <w:rsid w:val="00EB2527"/>
    <w:rsid w:val="00EB30AD"/>
    <w:rsid w:val="00EB4C43"/>
    <w:rsid w:val="00EB551B"/>
    <w:rsid w:val="00EC0EE2"/>
    <w:rsid w:val="00EC11B9"/>
    <w:rsid w:val="00EC11C4"/>
    <w:rsid w:val="00EC1DBE"/>
    <w:rsid w:val="00EC2DD0"/>
    <w:rsid w:val="00EC4098"/>
    <w:rsid w:val="00EC4719"/>
    <w:rsid w:val="00EC5EB4"/>
    <w:rsid w:val="00ED15A7"/>
    <w:rsid w:val="00ED1AA1"/>
    <w:rsid w:val="00ED28F1"/>
    <w:rsid w:val="00ED33E4"/>
    <w:rsid w:val="00ED34F4"/>
    <w:rsid w:val="00ED35E9"/>
    <w:rsid w:val="00ED41EB"/>
    <w:rsid w:val="00ED6CA5"/>
    <w:rsid w:val="00EE0736"/>
    <w:rsid w:val="00EE22BB"/>
    <w:rsid w:val="00EE261B"/>
    <w:rsid w:val="00EE2BFD"/>
    <w:rsid w:val="00EE4615"/>
    <w:rsid w:val="00EE48D8"/>
    <w:rsid w:val="00EE4C71"/>
    <w:rsid w:val="00EE5482"/>
    <w:rsid w:val="00EE6782"/>
    <w:rsid w:val="00EF04C2"/>
    <w:rsid w:val="00EF1DA9"/>
    <w:rsid w:val="00EF4098"/>
    <w:rsid w:val="00EF471A"/>
    <w:rsid w:val="00EF4B32"/>
    <w:rsid w:val="00EF4DCE"/>
    <w:rsid w:val="00EF704B"/>
    <w:rsid w:val="00F012FB"/>
    <w:rsid w:val="00F0144F"/>
    <w:rsid w:val="00F015E9"/>
    <w:rsid w:val="00F02CCB"/>
    <w:rsid w:val="00F02D22"/>
    <w:rsid w:val="00F02F06"/>
    <w:rsid w:val="00F05F44"/>
    <w:rsid w:val="00F06375"/>
    <w:rsid w:val="00F07E3D"/>
    <w:rsid w:val="00F103A8"/>
    <w:rsid w:val="00F1209A"/>
    <w:rsid w:val="00F16CEC"/>
    <w:rsid w:val="00F24D3E"/>
    <w:rsid w:val="00F268CC"/>
    <w:rsid w:val="00F300BD"/>
    <w:rsid w:val="00F30388"/>
    <w:rsid w:val="00F30C38"/>
    <w:rsid w:val="00F32258"/>
    <w:rsid w:val="00F323FF"/>
    <w:rsid w:val="00F329D0"/>
    <w:rsid w:val="00F33AEC"/>
    <w:rsid w:val="00F33BD8"/>
    <w:rsid w:val="00F3472F"/>
    <w:rsid w:val="00F37FAB"/>
    <w:rsid w:val="00F50526"/>
    <w:rsid w:val="00F5144C"/>
    <w:rsid w:val="00F53763"/>
    <w:rsid w:val="00F54808"/>
    <w:rsid w:val="00F55578"/>
    <w:rsid w:val="00F56815"/>
    <w:rsid w:val="00F56973"/>
    <w:rsid w:val="00F606F2"/>
    <w:rsid w:val="00F60E4A"/>
    <w:rsid w:val="00F62C39"/>
    <w:rsid w:val="00F64BC4"/>
    <w:rsid w:val="00F654FB"/>
    <w:rsid w:val="00F672A1"/>
    <w:rsid w:val="00F70D26"/>
    <w:rsid w:val="00F71B68"/>
    <w:rsid w:val="00F72B0F"/>
    <w:rsid w:val="00F7323B"/>
    <w:rsid w:val="00F73B06"/>
    <w:rsid w:val="00F74594"/>
    <w:rsid w:val="00F74829"/>
    <w:rsid w:val="00F750DC"/>
    <w:rsid w:val="00F75AD5"/>
    <w:rsid w:val="00F768A3"/>
    <w:rsid w:val="00F76BA8"/>
    <w:rsid w:val="00F77082"/>
    <w:rsid w:val="00F774AE"/>
    <w:rsid w:val="00F83196"/>
    <w:rsid w:val="00F834D6"/>
    <w:rsid w:val="00F83EAB"/>
    <w:rsid w:val="00F83FBE"/>
    <w:rsid w:val="00F8407C"/>
    <w:rsid w:val="00F84582"/>
    <w:rsid w:val="00F84AB7"/>
    <w:rsid w:val="00F86558"/>
    <w:rsid w:val="00F865E5"/>
    <w:rsid w:val="00F90540"/>
    <w:rsid w:val="00F920A9"/>
    <w:rsid w:val="00F9214B"/>
    <w:rsid w:val="00F92FD6"/>
    <w:rsid w:val="00F93108"/>
    <w:rsid w:val="00F95623"/>
    <w:rsid w:val="00F9599F"/>
    <w:rsid w:val="00F97B71"/>
    <w:rsid w:val="00FA06E8"/>
    <w:rsid w:val="00FA0B0B"/>
    <w:rsid w:val="00FA0F63"/>
    <w:rsid w:val="00FA10CC"/>
    <w:rsid w:val="00FA16DA"/>
    <w:rsid w:val="00FA2454"/>
    <w:rsid w:val="00FA24D3"/>
    <w:rsid w:val="00FA5245"/>
    <w:rsid w:val="00FB1D0D"/>
    <w:rsid w:val="00FB30F5"/>
    <w:rsid w:val="00FB7060"/>
    <w:rsid w:val="00FB7979"/>
    <w:rsid w:val="00FC0EFC"/>
    <w:rsid w:val="00FC263F"/>
    <w:rsid w:val="00FC515B"/>
    <w:rsid w:val="00FC53FF"/>
    <w:rsid w:val="00FC5CE5"/>
    <w:rsid w:val="00FD034C"/>
    <w:rsid w:val="00FD046E"/>
    <w:rsid w:val="00FD122B"/>
    <w:rsid w:val="00FD1D2F"/>
    <w:rsid w:val="00FD2EFA"/>
    <w:rsid w:val="00FD3646"/>
    <w:rsid w:val="00FD42EC"/>
    <w:rsid w:val="00FD4D87"/>
    <w:rsid w:val="00FD5052"/>
    <w:rsid w:val="00FD6301"/>
    <w:rsid w:val="00FD67E7"/>
    <w:rsid w:val="00FE06AB"/>
    <w:rsid w:val="00FE24D4"/>
    <w:rsid w:val="00FE3878"/>
    <w:rsid w:val="00FE48DE"/>
    <w:rsid w:val="00FE5A36"/>
    <w:rsid w:val="00FF179E"/>
    <w:rsid w:val="00FF2E73"/>
    <w:rsid w:val="00FF32CB"/>
    <w:rsid w:val="00FF44D1"/>
    <w:rsid w:val="00FF4876"/>
    <w:rsid w:val="00FF4C08"/>
    <w:rsid w:val="00FF62A5"/>
    <w:rsid w:val="00FF66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3BD95BD"/>
  <w15:chartTrackingRefBased/>
  <w15:docId w15:val="{82F0FF9D-E5AD-4226-873C-DC71439D3A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imes New Roman"/>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4ED4"/>
    <w:rPr>
      <w:rFonts w:ascii="Cambria" w:hAnsi="Cambria"/>
      <w:szCs w:val="24"/>
    </w:rPr>
  </w:style>
  <w:style w:type="paragraph" w:styleId="Heading1">
    <w:name w:val="heading 1"/>
    <w:basedOn w:val="Normal"/>
    <w:next w:val="Normal"/>
    <w:link w:val="Heading1Char"/>
    <w:uiPriority w:val="9"/>
    <w:qFormat/>
    <w:rsid w:val="000F13CA"/>
    <w:pPr>
      <w:keepNext/>
      <w:spacing w:before="240" w:after="120"/>
      <w:outlineLvl w:val="0"/>
    </w:pPr>
    <w:rPr>
      <w:rFonts w:ascii="Calibri" w:eastAsiaTheme="majorEastAsia" w:hAnsi="Calibri"/>
      <w:bCs/>
      <w:color w:val="228596"/>
      <w:kern w:val="32"/>
      <w:sz w:val="40"/>
      <w:szCs w:val="32"/>
    </w:rPr>
  </w:style>
  <w:style w:type="paragraph" w:styleId="Heading2">
    <w:name w:val="heading 2"/>
    <w:basedOn w:val="Normal"/>
    <w:next w:val="Normal"/>
    <w:link w:val="Heading2Char"/>
    <w:uiPriority w:val="9"/>
    <w:semiHidden/>
    <w:unhideWhenUsed/>
    <w:qFormat/>
    <w:rsid w:val="002E1966"/>
    <w:pPr>
      <w:keepNext/>
      <w:spacing w:before="240" w:after="120"/>
      <w:outlineLvl w:val="1"/>
    </w:pPr>
    <w:rPr>
      <w:rFonts w:ascii="Calibri" w:eastAsiaTheme="majorEastAsia" w:hAnsi="Calibri"/>
      <w:bCs/>
      <w:iCs/>
      <w:color w:val="228596"/>
      <w:sz w:val="32"/>
      <w:szCs w:val="28"/>
    </w:rPr>
  </w:style>
  <w:style w:type="paragraph" w:styleId="Heading3">
    <w:name w:val="heading 3"/>
    <w:basedOn w:val="Normal"/>
    <w:next w:val="Normal"/>
    <w:link w:val="Heading3Char"/>
    <w:uiPriority w:val="9"/>
    <w:unhideWhenUsed/>
    <w:qFormat/>
    <w:rsid w:val="002E1966"/>
    <w:pPr>
      <w:spacing w:after="120"/>
      <w:outlineLvl w:val="2"/>
    </w:pPr>
    <w:rPr>
      <w:rFonts w:ascii="Calibri" w:hAnsi="Calibri"/>
      <w:smallCaps/>
      <w:color w:val="228596"/>
      <w:sz w:val="28"/>
    </w:rPr>
  </w:style>
  <w:style w:type="paragraph" w:styleId="Heading4">
    <w:name w:val="heading 4"/>
    <w:basedOn w:val="Normal"/>
    <w:next w:val="Normal"/>
    <w:link w:val="Heading4Char"/>
    <w:uiPriority w:val="9"/>
    <w:semiHidden/>
    <w:unhideWhenUsed/>
    <w:qFormat/>
    <w:rsid w:val="003E2FBF"/>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3E2FBF"/>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3E2FBF"/>
    <w:pPr>
      <w:spacing w:before="240" w:after="60"/>
      <w:outlineLvl w:val="5"/>
    </w:pPr>
    <w:rPr>
      <w:b/>
      <w:bCs/>
      <w:szCs w:val="22"/>
    </w:rPr>
  </w:style>
  <w:style w:type="paragraph" w:styleId="Heading7">
    <w:name w:val="heading 7"/>
    <w:basedOn w:val="Normal"/>
    <w:next w:val="Normal"/>
    <w:link w:val="Heading7Char"/>
    <w:uiPriority w:val="9"/>
    <w:semiHidden/>
    <w:unhideWhenUsed/>
    <w:qFormat/>
    <w:rsid w:val="003E2FBF"/>
    <w:pPr>
      <w:spacing w:before="240" w:after="60"/>
      <w:outlineLvl w:val="6"/>
    </w:pPr>
  </w:style>
  <w:style w:type="paragraph" w:styleId="Heading8">
    <w:name w:val="heading 8"/>
    <w:basedOn w:val="Normal"/>
    <w:next w:val="Normal"/>
    <w:link w:val="Heading8Char"/>
    <w:uiPriority w:val="9"/>
    <w:semiHidden/>
    <w:unhideWhenUsed/>
    <w:qFormat/>
    <w:rsid w:val="003E2FBF"/>
    <w:pPr>
      <w:spacing w:before="240" w:after="60"/>
      <w:outlineLvl w:val="7"/>
    </w:pPr>
    <w:rPr>
      <w:i/>
      <w:iCs/>
    </w:rPr>
  </w:style>
  <w:style w:type="paragraph" w:styleId="Heading9">
    <w:name w:val="heading 9"/>
    <w:basedOn w:val="Normal"/>
    <w:next w:val="Normal"/>
    <w:link w:val="Heading9Char"/>
    <w:uiPriority w:val="9"/>
    <w:semiHidden/>
    <w:unhideWhenUsed/>
    <w:qFormat/>
    <w:rsid w:val="003E2FBF"/>
    <w:pPr>
      <w:spacing w:before="240" w:after="60"/>
      <w:outlineLvl w:val="8"/>
    </w:pPr>
    <w:rPr>
      <w:rFonts w:asciiTheme="majorHAnsi" w:eastAsiaTheme="majorEastAsia" w:hAnsiTheme="majorHAns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13CA"/>
    <w:rPr>
      <w:rFonts w:ascii="Calibri" w:eastAsiaTheme="majorEastAsia" w:hAnsi="Calibri"/>
      <w:bCs/>
      <w:color w:val="228596"/>
      <w:kern w:val="32"/>
      <w:sz w:val="40"/>
      <w:szCs w:val="32"/>
    </w:rPr>
  </w:style>
  <w:style w:type="character" w:customStyle="1" w:styleId="Heading2Char">
    <w:name w:val="Heading 2 Char"/>
    <w:basedOn w:val="DefaultParagraphFont"/>
    <w:link w:val="Heading2"/>
    <w:uiPriority w:val="9"/>
    <w:semiHidden/>
    <w:rsid w:val="002E1966"/>
    <w:rPr>
      <w:rFonts w:ascii="Calibri" w:eastAsiaTheme="majorEastAsia" w:hAnsi="Calibri"/>
      <w:bCs/>
      <w:iCs/>
      <w:color w:val="228596"/>
      <w:sz w:val="32"/>
      <w:szCs w:val="28"/>
    </w:rPr>
  </w:style>
  <w:style w:type="character" w:customStyle="1" w:styleId="Heading3Char">
    <w:name w:val="Heading 3 Char"/>
    <w:basedOn w:val="DefaultParagraphFont"/>
    <w:link w:val="Heading3"/>
    <w:uiPriority w:val="9"/>
    <w:rsid w:val="002E1966"/>
    <w:rPr>
      <w:rFonts w:ascii="Calibri" w:hAnsi="Calibri"/>
      <w:smallCaps/>
      <w:color w:val="228596"/>
      <w:sz w:val="28"/>
      <w:szCs w:val="24"/>
    </w:rPr>
  </w:style>
  <w:style w:type="character" w:customStyle="1" w:styleId="Heading4Char">
    <w:name w:val="Heading 4 Char"/>
    <w:basedOn w:val="DefaultParagraphFont"/>
    <w:link w:val="Heading4"/>
    <w:uiPriority w:val="9"/>
    <w:semiHidden/>
    <w:rsid w:val="003E2FBF"/>
    <w:rPr>
      <w:b/>
      <w:bCs/>
      <w:sz w:val="28"/>
      <w:szCs w:val="28"/>
    </w:rPr>
  </w:style>
  <w:style w:type="character" w:customStyle="1" w:styleId="Heading5Char">
    <w:name w:val="Heading 5 Char"/>
    <w:basedOn w:val="DefaultParagraphFont"/>
    <w:link w:val="Heading5"/>
    <w:uiPriority w:val="9"/>
    <w:semiHidden/>
    <w:rsid w:val="003E2FBF"/>
    <w:rPr>
      <w:b/>
      <w:bCs/>
      <w:i/>
      <w:iCs/>
      <w:sz w:val="26"/>
      <w:szCs w:val="26"/>
    </w:rPr>
  </w:style>
  <w:style w:type="character" w:customStyle="1" w:styleId="Heading6Char">
    <w:name w:val="Heading 6 Char"/>
    <w:basedOn w:val="DefaultParagraphFont"/>
    <w:link w:val="Heading6"/>
    <w:uiPriority w:val="9"/>
    <w:semiHidden/>
    <w:rsid w:val="003E2FBF"/>
    <w:rPr>
      <w:b/>
      <w:bCs/>
    </w:rPr>
  </w:style>
  <w:style w:type="character" w:customStyle="1" w:styleId="Heading7Char">
    <w:name w:val="Heading 7 Char"/>
    <w:basedOn w:val="DefaultParagraphFont"/>
    <w:link w:val="Heading7"/>
    <w:uiPriority w:val="9"/>
    <w:semiHidden/>
    <w:rsid w:val="003E2FBF"/>
    <w:rPr>
      <w:sz w:val="24"/>
      <w:szCs w:val="24"/>
    </w:rPr>
  </w:style>
  <w:style w:type="character" w:customStyle="1" w:styleId="Heading8Char">
    <w:name w:val="Heading 8 Char"/>
    <w:basedOn w:val="DefaultParagraphFont"/>
    <w:link w:val="Heading8"/>
    <w:uiPriority w:val="9"/>
    <w:semiHidden/>
    <w:rsid w:val="003E2FBF"/>
    <w:rPr>
      <w:i/>
      <w:iCs/>
      <w:sz w:val="24"/>
      <w:szCs w:val="24"/>
    </w:rPr>
  </w:style>
  <w:style w:type="character" w:customStyle="1" w:styleId="Heading9Char">
    <w:name w:val="Heading 9 Char"/>
    <w:basedOn w:val="DefaultParagraphFont"/>
    <w:link w:val="Heading9"/>
    <w:uiPriority w:val="9"/>
    <w:semiHidden/>
    <w:rsid w:val="003E2FBF"/>
    <w:rPr>
      <w:rFonts w:asciiTheme="majorHAnsi" w:eastAsiaTheme="majorEastAsia" w:hAnsiTheme="majorHAnsi"/>
    </w:rPr>
  </w:style>
  <w:style w:type="paragraph" w:styleId="Title">
    <w:name w:val="Title"/>
    <w:basedOn w:val="Normal"/>
    <w:next w:val="Normal"/>
    <w:link w:val="TitleChar"/>
    <w:uiPriority w:val="10"/>
    <w:qFormat/>
    <w:rsid w:val="003E2FBF"/>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3E2FBF"/>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3E2FBF"/>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3E2FBF"/>
    <w:rPr>
      <w:rFonts w:asciiTheme="majorHAnsi" w:eastAsiaTheme="majorEastAsia" w:hAnsiTheme="majorHAnsi"/>
      <w:sz w:val="24"/>
      <w:szCs w:val="24"/>
    </w:rPr>
  </w:style>
  <w:style w:type="character" w:styleId="Strong">
    <w:name w:val="Strong"/>
    <w:basedOn w:val="DefaultParagraphFont"/>
    <w:uiPriority w:val="22"/>
    <w:qFormat/>
    <w:rsid w:val="003E2FBF"/>
    <w:rPr>
      <w:b/>
      <w:bCs/>
    </w:rPr>
  </w:style>
  <w:style w:type="character" w:styleId="Emphasis">
    <w:name w:val="Emphasis"/>
    <w:basedOn w:val="DefaultParagraphFont"/>
    <w:uiPriority w:val="20"/>
    <w:qFormat/>
    <w:rsid w:val="003E2FBF"/>
    <w:rPr>
      <w:rFonts w:asciiTheme="minorHAnsi" w:hAnsiTheme="minorHAnsi"/>
      <w:b/>
      <w:i/>
      <w:iCs/>
    </w:rPr>
  </w:style>
  <w:style w:type="paragraph" w:styleId="NoSpacing">
    <w:name w:val="No Spacing"/>
    <w:basedOn w:val="Normal"/>
    <w:link w:val="NoSpacingChar"/>
    <w:uiPriority w:val="1"/>
    <w:qFormat/>
    <w:rsid w:val="003E2FBF"/>
    <w:rPr>
      <w:szCs w:val="32"/>
    </w:rPr>
  </w:style>
  <w:style w:type="paragraph" w:styleId="ListParagraph">
    <w:name w:val="List Paragraph"/>
    <w:basedOn w:val="Normal"/>
    <w:uiPriority w:val="34"/>
    <w:qFormat/>
    <w:rsid w:val="003E2FBF"/>
    <w:pPr>
      <w:ind w:left="720"/>
      <w:contextualSpacing/>
    </w:pPr>
  </w:style>
  <w:style w:type="paragraph" w:styleId="Quote">
    <w:name w:val="Quote"/>
    <w:basedOn w:val="Normal"/>
    <w:next w:val="Normal"/>
    <w:link w:val="QuoteChar"/>
    <w:uiPriority w:val="29"/>
    <w:qFormat/>
    <w:rsid w:val="003E2FBF"/>
    <w:rPr>
      <w:i/>
    </w:rPr>
  </w:style>
  <w:style w:type="character" w:customStyle="1" w:styleId="QuoteChar">
    <w:name w:val="Quote Char"/>
    <w:basedOn w:val="DefaultParagraphFont"/>
    <w:link w:val="Quote"/>
    <w:uiPriority w:val="29"/>
    <w:rsid w:val="003E2FBF"/>
    <w:rPr>
      <w:i/>
      <w:sz w:val="24"/>
      <w:szCs w:val="24"/>
    </w:rPr>
  </w:style>
  <w:style w:type="paragraph" w:styleId="IntenseQuote">
    <w:name w:val="Intense Quote"/>
    <w:basedOn w:val="Normal"/>
    <w:next w:val="Normal"/>
    <w:link w:val="IntenseQuoteChar"/>
    <w:uiPriority w:val="30"/>
    <w:qFormat/>
    <w:rsid w:val="003E2FBF"/>
    <w:pPr>
      <w:ind w:left="720" w:right="720"/>
    </w:pPr>
    <w:rPr>
      <w:b/>
      <w:i/>
      <w:szCs w:val="22"/>
    </w:rPr>
  </w:style>
  <w:style w:type="character" w:customStyle="1" w:styleId="IntenseQuoteChar">
    <w:name w:val="Intense Quote Char"/>
    <w:basedOn w:val="DefaultParagraphFont"/>
    <w:link w:val="IntenseQuote"/>
    <w:uiPriority w:val="30"/>
    <w:rsid w:val="003E2FBF"/>
    <w:rPr>
      <w:b/>
      <w:i/>
      <w:sz w:val="24"/>
    </w:rPr>
  </w:style>
  <w:style w:type="character" w:styleId="SubtleEmphasis">
    <w:name w:val="Subtle Emphasis"/>
    <w:uiPriority w:val="19"/>
    <w:qFormat/>
    <w:rsid w:val="003E2FBF"/>
    <w:rPr>
      <w:i/>
      <w:color w:val="5A5A5A" w:themeColor="text1" w:themeTint="A5"/>
    </w:rPr>
  </w:style>
  <w:style w:type="character" w:styleId="IntenseEmphasis">
    <w:name w:val="Intense Emphasis"/>
    <w:basedOn w:val="DefaultParagraphFont"/>
    <w:uiPriority w:val="21"/>
    <w:qFormat/>
    <w:rsid w:val="003E2FBF"/>
    <w:rPr>
      <w:b/>
      <w:i/>
      <w:sz w:val="24"/>
      <w:szCs w:val="24"/>
      <w:u w:val="single"/>
    </w:rPr>
  </w:style>
  <w:style w:type="character" w:styleId="SubtleReference">
    <w:name w:val="Subtle Reference"/>
    <w:basedOn w:val="DefaultParagraphFont"/>
    <w:uiPriority w:val="31"/>
    <w:qFormat/>
    <w:rsid w:val="003E2FBF"/>
    <w:rPr>
      <w:sz w:val="24"/>
      <w:szCs w:val="24"/>
      <w:u w:val="single"/>
    </w:rPr>
  </w:style>
  <w:style w:type="character" w:styleId="IntenseReference">
    <w:name w:val="Intense Reference"/>
    <w:basedOn w:val="DefaultParagraphFont"/>
    <w:uiPriority w:val="32"/>
    <w:qFormat/>
    <w:rsid w:val="003E2FBF"/>
    <w:rPr>
      <w:b/>
      <w:sz w:val="24"/>
      <w:u w:val="single"/>
    </w:rPr>
  </w:style>
  <w:style w:type="character" w:styleId="BookTitle">
    <w:name w:val="Book Title"/>
    <w:basedOn w:val="DefaultParagraphFont"/>
    <w:uiPriority w:val="33"/>
    <w:qFormat/>
    <w:rsid w:val="003E2FBF"/>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3E2FBF"/>
    <w:pPr>
      <w:outlineLvl w:val="9"/>
    </w:pPr>
  </w:style>
  <w:style w:type="character" w:customStyle="1" w:styleId="NoSpacingChar">
    <w:name w:val="No Spacing Char"/>
    <w:basedOn w:val="DefaultParagraphFont"/>
    <w:link w:val="NoSpacing"/>
    <w:uiPriority w:val="1"/>
    <w:rsid w:val="00FC263F"/>
    <w:rPr>
      <w:sz w:val="24"/>
      <w:szCs w:val="32"/>
    </w:rPr>
  </w:style>
  <w:style w:type="character" w:styleId="Hyperlink">
    <w:name w:val="Hyperlink"/>
    <w:basedOn w:val="DefaultParagraphFont"/>
    <w:uiPriority w:val="99"/>
    <w:unhideWhenUsed/>
    <w:rsid w:val="00EE48D8"/>
    <w:rPr>
      <w:color w:val="0000FF" w:themeColor="hyperlink"/>
      <w:u w:val="single"/>
    </w:rPr>
  </w:style>
  <w:style w:type="character" w:styleId="CommentReference">
    <w:name w:val="annotation reference"/>
    <w:basedOn w:val="DefaultParagraphFont"/>
    <w:uiPriority w:val="99"/>
    <w:semiHidden/>
    <w:unhideWhenUsed/>
    <w:rsid w:val="00B87B68"/>
    <w:rPr>
      <w:sz w:val="16"/>
      <w:szCs w:val="16"/>
    </w:rPr>
  </w:style>
  <w:style w:type="paragraph" w:styleId="CommentText">
    <w:name w:val="annotation text"/>
    <w:basedOn w:val="Normal"/>
    <w:link w:val="CommentTextChar"/>
    <w:uiPriority w:val="99"/>
    <w:semiHidden/>
    <w:unhideWhenUsed/>
    <w:rsid w:val="00B87B68"/>
    <w:rPr>
      <w:sz w:val="20"/>
      <w:szCs w:val="20"/>
    </w:rPr>
  </w:style>
  <w:style w:type="character" w:customStyle="1" w:styleId="CommentTextChar">
    <w:name w:val="Comment Text Char"/>
    <w:basedOn w:val="DefaultParagraphFont"/>
    <w:link w:val="CommentText"/>
    <w:uiPriority w:val="99"/>
    <w:semiHidden/>
    <w:rsid w:val="00B87B68"/>
    <w:rPr>
      <w:sz w:val="20"/>
      <w:szCs w:val="20"/>
    </w:rPr>
  </w:style>
  <w:style w:type="paragraph" w:styleId="CommentSubject">
    <w:name w:val="annotation subject"/>
    <w:basedOn w:val="CommentText"/>
    <w:next w:val="CommentText"/>
    <w:link w:val="CommentSubjectChar"/>
    <w:uiPriority w:val="99"/>
    <w:semiHidden/>
    <w:unhideWhenUsed/>
    <w:rsid w:val="00B87B68"/>
    <w:rPr>
      <w:b/>
      <w:bCs/>
    </w:rPr>
  </w:style>
  <w:style w:type="character" w:customStyle="1" w:styleId="CommentSubjectChar">
    <w:name w:val="Comment Subject Char"/>
    <w:basedOn w:val="CommentTextChar"/>
    <w:link w:val="CommentSubject"/>
    <w:uiPriority w:val="99"/>
    <w:semiHidden/>
    <w:rsid w:val="00B87B68"/>
    <w:rPr>
      <w:b/>
      <w:bCs/>
      <w:sz w:val="20"/>
      <w:szCs w:val="20"/>
    </w:rPr>
  </w:style>
  <w:style w:type="paragraph" w:styleId="BalloonText">
    <w:name w:val="Balloon Text"/>
    <w:basedOn w:val="Normal"/>
    <w:link w:val="BalloonTextChar"/>
    <w:uiPriority w:val="99"/>
    <w:semiHidden/>
    <w:unhideWhenUsed/>
    <w:rsid w:val="00B87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7B68"/>
    <w:rPr>
      <w:rFonts w:ascii="Segoe UI" w:hAnsi="Segoe UI" w:cs="Segoe UI"/>
      <w:sz w:val="18"/>
      <w:szCs w:val="18"/>
    </w:rPr>
  </w:style>
  <w:style w:type="table" w:styleId="TableGrid">
    <w:name w:val="Table Grid"/>
    <w:basedOn w:val="TableNormal"/>
    <w:uiPriority w:val="39"/>
    <w:rsid w:val="002227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222748"/>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3-Accent1">
    <w:name w:val="Grid Table 3 Accent 1"/>
    <w:basedOn w:val="TableNormal"/>
    <w:uiPriority w:val="48"/>
    <w:rsid w:val="00437E7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2-Accent5">
    <w:name w:val="Grid Table 2 Accent 5"/>
    <w:basedOn w:val="TableNormal"/>
    <w:uiPriority w:val="47"/>
    <w:rsid w:val="00437E77"/>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OC1">
    <w:name w:val="toc 1"/>
    <w:basedOn w:val="Normal"/>
    <w:next w:val="Normal"/>
    <w:autoRedefine/>
    <w:uiPriority w:val="39"/>
    <w:unhideWhenUsed/>
    <w:rsid w:val="00B03255"/>
    <w:pPr>
      <w:spacing w:after="100"/>
    </w:pPr>
  </w:style>
  <w:style w:type="paragraph" w:styleId="TOC2">
    <w:name w:val="toc 2"/>
    <w:basedOn w:val="Normal"/>
    <w:next w:val="Normal"/>
    <w:autoRedefine/>
    <w:uiPriority w:val="39"/>
    <w:unhideWhenUsed/>
    <w:rsid w:val="00B03255"/>
    <w:pPr>
      <w:spacing w:after="100"/>
      <w:ind w:left="240"/>
    </w:pPr>
  </w:style>
  <w:style w:type="table" w:customStyle="1" w:styleId="TableGrid1">
    <w:name w:val="Table Grid1"/>
    <w:basedOn w:val="TableNormal"/>
    <w:next w:val="TableGrid"/>
    <w:uiPriority w:val="39"/>
    <w:rsid w:val="00DB73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063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D67AC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TOC3">
    <w:name w:val="toc 3"/>
    <w:basedOn w:val="Normal"/>
    <w:next w:val="Normal"/>
    <w:autoRedefine/>
    <w:uiPriority w:val="39"/>
    <w:unhideWhenUsed/>
    <w:rsid w:val="000334EE"/>
    <w:pPr>
      <w:spacing w:after="100"/>
      <w:ind w:left="480"/>
    </w:pPr>
  </w:style>
  <w:style w:type="paragraph" w:styleId="Caption">
    <w:name w:val="caption"/>
    <w:basedOn w:val="Normal"/>
    <w:next w:val="Normal"/>
    <w:uiPriority w:val="35"/>
    <w:unhideWhenUsed/>
    <w:rsid w:val="002C5DF0"/>
    <w:rPr>
      <w:sz w:val="20"/>
      <w:szCs w:val="20"/>
    </w:rPr>
  </w:style>
  <w:style w:type="paragraph" w:styleId="Header">
    <w:name w:val="header"/>
    <w:basedOn w:val="Normal"/>
    <w:link w:val="HeaderChar"/>
    <w:uiPriority w:val="99"/>
    <w:unhideWhenUsed/>
    <w:rsid w:val="002451E6"/>
    <w:pPr>
      <w:tabs>
        <w:tab w:val="center" w:pos="4680"/>
        <w:tab w:val="right" w:pos="9360"/>
      </w:tabs>
    </w:pPr>
  </w:style>
  <w:style w:type="character" w:customStyle="1" w:styleId="HeaderChar">
    <w:name w:val="Header Char"/>
    <w:basedOn w:val="DefaultParagraphFont"/>
    <w:link w:val="Header"/>
    <w:uiPriority w:val="99"/>
    <w:rsid w:val="002451E6"/>
    <w:rPr>
      <w:rFonts w:ascii="Cambria" w:hAnsi="Cambria"/>
      <w:sz w:val="24"/>
      <w:szCs w:val="24"/>
    </w:rPr>
  </w:style>
  <w:style w:type="paragraph" w:styleId="Footer">
    <w:name w:val="footer"/>
    <w:basedOn w:val="Normal"/>
    <w:link w:val="FooterChar"/>
    <w:uiPriority w:val="99"/>
    <w:unhideWhenUsed/>
    <w:rsid w:val="002451E6"/>
    <w:pPr>
      <w:tabs>
        <w:tab w:val="center" w:pos="4680"/>
        <w:tab w:val="right" w:pos="9360"/>
      </w:tabs>
    </w:pPr>
  </w:style>
  <w:style w:type="character" w:customStyle="1" w:styleId="FooterChar">
    <w:name w:val="Footer Char"/>
    <w:basedOn w:val="DefaultParagraphFont"/>
    <w:link w:val="Footer"/>
    <w:uiPriority w:val="99"/>
    <w:rsid w:val="002451E6"/>
    <w:rPr>
      <w:rFonts w:ascii="Cambria" w:hAnsi="Cambria"/>
      <w:sz w:val="24"/>
      <w:szCs w:val="24"/>
    </w:rPr>
  </w:style>
  <w:style w:type="paragraph" w:styleId="TableofFigures">
    <w:name w:val="table of figures"/>
    <w:basedOn w:val="Normal"/>
    <w:next w:val="Normal"/>
    <w:uiPriority w:val="99"/>
    <w:unhideWhenUsed/>
    <w:rsid w:val="00934CCF"/>
    <w:pPr>
      <w:spacing w:after="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6778240">
      <w:bodyDiv w:val="1"/>
      <w:marLeft w:val="0"/>
      <w:marRight w:val="0"/>
      <w:marTop w:val="0"/>
      <w:marBottom w:val="0"/>
      <w:divBdr>
        <w:top w:val="none" w:sz="0" w:space="0" w:color="auto"/>
        <w:left w:val="none" w:sz="0" w:space="0" w:color="auto"/>
        <w:bottom w:val="none" w:sz="0" w:space="0" w:color="auto"/>
        <w:right w:val="none" w:sz="0" w:space="0" w:color="auto"/>
      </w:divBdr>
      <w:divsChild>
        <w:div w:id="9629273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file:///W:\gaw\UAV\missions\SHOUT\analysis\final_reports\shout_final_impact_draft_20170630.docx" TargetMode="External"/><Relationship Id="rId117" Type="http://schemas.openxmlformats.org/officeDocument/2006/relationships/image" Target="media/image52.emf"/><Relationship Id="rId21" Type="http://schemas.openxmlformats.org/officeDocument/2006/relationships/hyperlink" Target="file:///W:\gaw\UAV\missions\SHOUT\analysis\final_reports\shout_final_impact_draft_20170630.docx" TargetMode="External"/><Relationship Id="rId42" Type="http://schemas.openxmlformats.org/officeDocument/2006/relationships/hyperlink" Target="file:///W:\gaw\UAV\missions\SHOUT\analysis\final_reports\shout_final_impact_draft_20170630.docx" TargetMode="External"/><Relationship Id="rId47" Type="http://schemas.openxmlformats.org/officeDocument/2006/relationships/hyperlink" Target="file:///W:\gaw\UAV\missions\SHOUT\analysis\final_reports\shout_final_impact_draft_20170630.docx" TargetMode="External"/><Relationship Id="rId63" Type="http://schemas.openxmlformats.org/officeDocument/2006/relationships/hyperlink" Target="file:///W:\gaw\UAV\missions\SHOUT\analysis\final_reports\shout_final_impact_draft_20170630.docx" TargetMode="External"/><Relationship Id="rId68" Type="http://schemas.openxmlformats.org/officeDocument/2006/relationships/image" Target="media/image3.png"/><Relationship Id="rId84" Type="http://schemas.openxmlformats.org/officeDocument/2006/relationships/image" Target="media/image19.png"/><Relationship Id="rId89" Type="http://schemas.openxmlformats.org/officeDocument/2006/relationships/image" Target="media/image24.png"/><Relationship Id="rId112" Type="http://schemas.openxmlformats.org/officeDocument/2006/relationships/image" Target="media/image47.png"/><Relationship Id="rId16" Type="http://schemas.openxmlformats.org/officeDocument/2006/relationships/hyperlink" Target="file:///W:\gaw\UAV\missions\SHOUT\analysis\final_reports\shout_final_impact_draft_20170630.docx" TargetMode="External"/><Relationship Id="rId107" Type="http://schemas.openxmlformats.org/officeDocument/2006/relationships/image" Target="media/image42.png"/><Relationship Id="rId11" Type="http://schemas.openxmlformats.org/officeDocument/2006/relationships/hyperlink" Target="file:///W:\gaw\UAV\missions\SHOUT\analysis\final_reports\shout_final_impact_draft_20170630.docx" TargetMode="External"/><Relationship Id="rId32" Type="http://schemas.openxmlformats.org/officeDocument/2006/relationships/hyperlink" Target="file:///W:\gaw\UAV\missions\SHOUT\analysis\final_reports\shout_final_impact_draft_20170630.docx" TargetMode="External"/><Relationship Id="rId37" Type="http://schemas.openxmlformats.org/officeDocument/2006/relationships/hyperlink" Target="file:///W:\gaw\UAV\missions\SHOUT\analysis\final_reports\shout_final_impact_draft_20170630.docx" TargetMode="External"/><Relationship Id="rId53" Type="http://schemas.openxmlformats.org/officeDocument/2006/relationships/hyperlink" Target="file:///W:\gaw\UAV\missions\SHOUT\analysis\final_reports\shout_final_impact_draft_20170630.docx" TargetMode="External"/><Relationship Id="rId58" Type="http://schemas.openxmlformats.org/officeDocument/2006/relationships/hyperlink" Target="file:///W:\gaw\UAV\missions\SHOUT\analysis\final_reports\shout_final_impact_draft_20170630.docx" TargetMode="External"/><Relationship Id="rId74" Type="http://schemas.openxmlformats.org/officeDocument/2006/relationships/image" Target="media/image9.emf"/><Relationship Id="rId79" Type="http://schemas.openxmlformats.org/officeDocument/2006/relationships/image" Target="media/image14.PNG"/><Relationship Id="rId102" Type="http://schemas.openxmlformats.org/officeDocument/2006/relationships/image" Target="media/image37.png"/><Relationship Id="rId123"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image" Target="media/image25.png"/><Relationship Id="rId95" Type="http://schemas.openxmlformats.org/officeDocument/2006/relationships/image" Target="media/image30.png"/><Relationship Id="rId19" Type="http://schemas.openxmlformats.org/officeDocument/2006/relationships/hyperlink" Target="file:///W:\gaw\UAV\missions\SHOUT\analysis\final_reports\shout_final_impact_draft_20170630.docx" TargetMode="External"/><Relationship Id="rId14" Type="http://schemas.openxmlformats.org/officeDocument/2006/relationships/hyperlink" Target="file:///W:\gaw\UAV\missions\SHOUT\analysis\final_reports\shout_final_impact_draft_20170630.docx" TargetMode="External"/><Relationship Id="rId22" Type="http://schemas.openxmlformats.org/officeDocument/2006/relationships/hyperlink" Target="file:///W:\gaw\UAV\missions\SHOUT\analysis\final_reports\shout_final_impact_draft_20170630.docx" TargetMode="External"/><Relationship Id="rId27" Type="http://schemas.openxmlformats.org/officeDocument/2006/relationships/hyperlink" Target="file:///W:\gaw\UAV\missions\SHOUT\analysis\final_reports\shout_final_impact_draft_20170630.docx" TargetMode="External"/><Relationship Id="rId30" Type="http://schemas.openxmlformats.org/officeDocument/2006/relationships/hyperlink" Target="file:///W:\gaw\UAV\missions\SHOUT\analysis\final_reports\shout_final_impact_draft_20170630.docx" TargetMode="External"/><Relationship Id="rId35" Type="http://schemas.openxmlformats.org/officeDocument/2006/relationships/hyperlink" Target="file:///W:\gaw\UAV\missions\SHOUT\analysis\final_reports\shout_final_impact_draft_20170630.docx" TargetMode="External"/><Relationship Id="rId43" Type="http://schemas.openxmlformats.org/officeDocument/2006/relationships/hyperlink" Target="file:///W:\gaw\UAV\missions\SHOUT\analysis\final_reports\shout_final_impact_draft_20170630.docx" TargetMode="External"/><Relationship Id="rId48" Type="http://schemas.openxmlformats.org/officeDocument/2006/relationships/hyperlink" Target="file:///W:\gaw\UAV\missions\SHOUT\analysis\final_reports\shout_final_impact_draft_20170630.docx" TargetMode="External"/><Relationship Id="rId56" Type="http://schemas.openxmlformats.org/officeDocument/2006/relationships/hyperlink" Target="file:///W:\gaw\UAV\missions\SHOUT\analysis\final_reports\shout_final_impact_draft_20170630.docx" TargetMode="External"/><Relationship Id="rId64" Type="http://schemas.openxmlformats.org/officeDocument/2006/relationships/hyperlink" Target="file:///W:\gaw\UAV\missions\SHOUT\analysis\final_reports\shout_final_impact_draft_20170630.docx" TargetMode="External"/><Relationship Id="rId69" Type="http://schemas.openxmlformats.org/officeDocument/2006/relationships/image" Target="media/image4.png"/><Relationship Id="rId77" Type="http://schemas.openxmlformats.org/officeDocument/2006/relationships/image" Target="media/image12.png"/><Relationship Id="rId100" Type="http://schemas.openxmlformats.org/officeDocument/2006/relationships/image" Target="media/image35.png"/><Relationship Id="rId105" Type="http://schemas.openxmlformats.org/officeDocument/2006/relationships/image" Target="media/image40.png"/><Relationship Id="rId113" Type="http://schemas.openxmlformats.org/officeDocument/2006/relationships/image" Target="media/image48.png"/><Relationship Id="rId118" Type="http://schemas.openxmlformats.org/officeDocument/2006/relationships/image" Target="media/image53.pn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file:///W:\gaw\UAV\missions\SHOUT\analysis\final_reports\shout_final_impact_draft_20170630.docx" TargetMode="External"/><Relationship Id="rId72" Type="http://schemas.openxmlformats.org/officeDocument/2006/relationships/image" Target="media/image7.png"/><Relationship Id="rId80" Type="http://schemas.openxmlformats.org/officeDocument/2006/relationships/image" Target="media/image15.PNG"/><Relationship Id="rId85" Type="http://schemas.openxmlformats.org/officeDocument/2006/relationships/image" Target="media/image20.png"/><Relationship Id="rId93" Type="http://schemas.openxmlformats.org/officeDocument/2006/relationships/image" Target="media/image28.tiff"/><Relationship Id="rId98" Type="http://schemas.openxmlformats.org/officeDocument/2006/relationships/image" Target="media/image33.png"/><Relationship Id="rId121"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hyperlink" Target="file:///W:\gaw\UAV\missions\SHOUT\analysis\final_reports\shout_final_impact_draft_20170630.docx" TargetMode="External"/><Relationship Id="rId17" Type="http://schemas.openxmlformats.org/officeDocument/2006/relationships/hyperlink" Target="file:///W:\gaw\UAV\missions\SHOUT\analysis\final_reports\shout_final_impact_draft_20170630.docx" TargetMode="External"/><Relationship Id="rId25" Type="http://schemas.openxmlformats.org/officeDocument/2006/relationships/hyperlink" Target="file:///W:\gaw\UAV\missions\SHOUT\analysis\final_reports\shout_final_impact_draft_20170630.docx" TargetMode="External"/><Relationship Id="rId33" Type="http://schemas.openxmlformats.org/officeDocument/2006/relationships/hyperlink" Target="file:///W:\gaw\UAV\missions\SHOUT\analysis\final_reports\shout_final_impact_draft_20170630.docx" TargetMode="External"/><Relationship Id="rId38" Type="http://schemas.openxmlformats.org/officeDocument/2006/relationships/hyperlink" Target="file:///W:\gaw\UAV\missions\SHOUT\analysis\final_reports\shout_final_impact_draft_20170630.docx" TargetMode="External"/><Relationship Id="rId46" Type="http://schemas.openxmlformats.org/officeDocument/2006/relationships/hyperlink" Target="file:///W:\gaw\UAV\missions\SHOUT\analysis\final_reports\shout_final_impact_draft_20170630.docx" TargetMode="External"/><Relationship Id="rId59" Type="http://schemas.openxmlformats.org/officeDocument/2006/relationships/hyperlink" Target="file:///W:\gaw\UAV\missions\SHOUT\analysis\final_reports\shout_final_impact_draft_20170630.docx" TargetMode="External"/><Relationship Id="rId67" Type="http://schemas.openxmlformats.org/officeDocument/2006/relationships/image" Target="media/image2.png"/><Relationship Id="rId103" Type="http://schemas.openxmlformats.org/officeDocument/2006/relationships/image" Target="media/image38.png"/><Relationship Id="rId108" Type="http://schemas.openxmlformats.org/officeDocument/2006/relationships/image" Target="media/image43.PNG"/><Relationship Id="rId116" Type="http://schemas.openxmlformats.org/officeDocument/2006/relationships/image" Target="media/image51.emf"/><Relationship Id="rId124" Type="http://schemas.openxmlformats.org/officeDocument/2006/relationships/image" Target="media/image59.png"/><Relationship Id="rId20" Type="http://schemas.openxmlformats.org/officeDocument/2006/relationships/hyperlink" Target="file:///W:\gaw\UAV\missions\SHOUT\analysis\final_reports\shout_final_impact_draft_20170630.docx" TargetMode="External"/><Relationship Id="rId41" Type="http://schemas.openxmlformats.org/officeDocument/2006/relationships/hyperlink" Target="file:///W:\gaw\UAV\missions\SHOUT\analysis\final_reports\shout_final_impact_draft_20170630.docx" TargetMode="External"/><Relationship Id="rId54" Type="http://schemas.openxmlformats.org/officeDocument/2006/relationships/hyperlink" Target="file:///W:\gaw\UAV\missions\SHOUT\analysis\final_reports\shout_final_impact_draft_20170630.docx" TargetMode="External"/><Relationship Id="rId62" Type="http://schemas.openxmlformats.org/officeDocument/2006/relationships/hyperlink" Target="file:///W:\gaw\UAV\missions\SHOUT\analysis\final_reports\shout_final_impact_draft_20170630.docx" TargetMode="External"/><Relationship Id="rId70" Type="http://schemas.openxmlformats.org/officeDocument/2006/relationships/image" Target="media/image5.png"/><Relationship Id="rId75" Type="http://schemas.openxmlformats.org/officeDocument/2006/relationships/image" Target="media/image10.PNG"/><Relationship Id="rId83" Type="http://schemas.openxmlformats.org/officeDocument/2006/relationships/image" Target="media/image18.png"/><Relationship Id="rId88" Type="http://schemas.openxmlformats.org/officeDocument/2006/relationships/image" Target="media/image23.png"/><Relationship Id="rId91" Type="http://schemas.openxmlformats.org/officeDocument/2006/relationships/image" Target="media/image26.png"/><Relationship Id="rId96" Type="http://schemas.openxmlformats.org/officeDocument/2006/relationships/image" Target="media/image31.png"/><Relationship Id="rId111"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W:\gaw\UAV\missions\SHOUT\analysis\final_reports\shout_final_impact_draft_20170630.docx" TargetMode="External"/><Relationship Id="rId23" Type="http://schemas.openxmlformats.org/officeDocument/2006/relationships/hyperlink" Target="file:///W:\gaw\UAV\missions\SHOUT\analysis\final_reports\shout_final_impact_draft_20170630.docx" TargetMode="External"/><Relationship Id="rId28" Type="http://schemas.openxmlformats.org/officeDocument/2006/relationships/hyperlink" Target="file:///W:\gaw\UAV\missions\SHOUT\analysis\final_reports\shout_final_impact_draft_20170630.docx" TargetMode="External"/><Relationship Id="rId36" Type="http://schemas.openxmlformats.org/officeDocument/2006/relationships/hyperlink" Target="file:///W:\gaw\UAV\missions\SHOUT\analysis\final_reports\shout_final_impact_draft_20170630.docx" TargetMode="External"/><Relationship Id="rId49" Type="http://schemas.openxmlformats.org/officeDocument/2006/relationships/hyperlink" Target="file:///W:\gaw\UAV\missions\SHOUT\analysis\final_reports\shout_final_impact_draft_20170630.docx" TargetMode="External"/><Relationship Id="rId57" Type="http://schemas.openxmlformats.org/officeDocument/2006/relationships/hyperlink" Target="file:///W:\gaw\UAV\missions\SHOUT\analysis\final_reports\shout_final_impact_draft_20170630.docx" TargetMode="External"/><Relationship Id="rId106" Type="http://schemas.openxmlformats.org/officeDocument/2006/relationships/image" Target="media/image41.png"/><Relationship Id="rId114" Type="http://schemas.openxmlformats.org/officeDocument/2006/relationships/image" Target="media/image49.emf"/><Relationship Id="rId119" Type="http://schemas.openxmlformats.org/officeDocument/2006/relationships/image" Target="media/image54.png"/><Relationship Id="rId127" Type="http://schemas.openxmlformats.org/officeDocument/2006/relationships/theme" Target="theme/theme1.xml"/><Relationship Id="rId10" Type="http://schemas.openxmlformats.org/officeDocument/2006/relationships/hyperlink" Target="file:///W:\gaw\UAV\missions\SHOUT\analysis\final_reports\shout_final_impact_draft_20170630.docx" TargetMode="External"/><Relationship Id="rId31" Type="http://schemas.openxmlformats.org/officeDocument/2006/relationships/hyperlink" Target="file:///W:\gaw\UAV\missions\SHOUT\analysis\final_reports\shout_final_impact_draft_20170630.docx" TargetMode="External"/><Relationship Id="rId44" Type="http://schemas.openxmlformats.org/officeDocument/2006/relationships/hyperlink" Target="file:///W:\gaw\UAV\missions\SHOUT\analysis\final_reports\shout_final_impact_draft_20170630.docx" TargetMode="External"/><Relationship Id="rId52" Type="http://schemas.openxmlformats.org/officeDocument/2006/relationships/hyperlink" Target="file:///W:\gaw\UAV\missions\SHOUT\analysis\final_reports\shout_final_impact_draft_20170630.docx" TargetMode="External"/><Relationship Id="rId60" Type="http://schemas.openxmlformats.org/officeDocument/2006/relationships/hyperlink" Target="file:///W:\gaw\UAV\missions\SHOUT\analysis\final_reports\shout_final_impact_draft_20170630.docx" TargetMode="External"/><Relationship Id="rId65" Type="http://schemas.openxmlformats.org/officeDocument/2006/relationships/header" Target="header1.xml"/><Relationship Id="rId73" Type="http://schemas.openxmlformats.org/officeDocument/2006/relationships/image" Target="media/image8.png"/><Relationship Id="rId78" Type="http://schemas.openxmlformats.org/officeDocument/2006/relationships/image" Target="media/image13.PNG"/><Relationship Id="rId81" Type="http://schemas.openxmlformats.org/officeDocument/2006/relationships/image" Target="media/image16.PNG"/><Relationship Id="rId86" Type="http://schemas.openxmlformats.org/officeDocument/2006/relationships/image" Target="media/image21.png"/><Relationship Id="rId94" Type="http://schemas.openxmlformats.org/officeDocument/2006/relationships/image" Target="media/image29.tiff"/><Relationship Id="rId99" Type="http://schemas.openxmlformats.org/officeDocument/2006/relationships/image" Target="media/image34.png"/><Relationship Id="rId101" Type="http://schemas.openxmlformats.org/officeDocument/2006/relationships/image" Target="media/image36.png"/><Relationship Id="rId122"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yperlink" Target="file:///W:\gaw\UAV\missions\SHOUT\analysis\final_reports\shout_final_impact_draft_20170630.docx" TargetMode="External"/><Relationship Id="rId13" Type="http://schemas.openxmlformats.org/officeDocument/2006/relationships/hyperlink" Target="file:///W:\gaw\UAV\missions\SHOUT\analysis\final_reports\shout_final_impact_draft_20170630.docx" TargetMode="External"/><Relationship Id="rId18" Type="http://schemas.openxmlformats.org/officeDocument/2006/relationships/hyperlink" Target="file:///W:\gaw\UAV\missions\SHOUT\analysis\final_reports\shout_final_impact_draft_20170630.docx" TargetMode="External"/><Relationship Id="rId39" Type="http://schemas.openxmlformats.org/officeDocument/2006/relationships/hyperlink" Target="file:///W:\gaw\UAV\missions\SHOUT\analysis\final_reports\shout_final_impact_draft_20170630.docx" TargetMode="External"/><Relationship Id="rId109" Type="http://schemas.openxmlformats.org/officeDocument/2006/relationships/image" Target="media/image44.png"/><Relationship Id="rId34" Type="http://schemas.openxmlformats.org/officeDocument/2006/relationships/hyperlink" Target="file:///W:\gaw\UAV\missions\SHOUT\analysis\final_reports\shout_final_impact_draft_20170630.docx" TargetMode="External"/><Relationship Id="rId50" Type="http://schemas.openxmlformats.org/officeDocument/2006/relationships/hyperlink" Target="file:///W:\gaw\UAV\missions\SHOUT\analysis\final_reports\shout_final_impact_draft_20170630.docx" TargetMode="External"/><Relationship Id="rId55" Type="http://schemas.openxmlformats.org/officeDocument/2006/relationships/hyperlink" Target="file:///W:\gaw\UAV\missions\SHOUT\analysis\final_reports\shout_final_impact_draft_20170630.docx" TargetMode="External"/><Relationship Id="rId76" Type="http://schemas.openxmlformats.org/officeDocument/2006/relationships/image" Target="media/image11.PNG"/><Relationship Id="rId97" Type="http://schemas.openxmlformats.org/officeDocument/2006/relationships/image" Target="media/image32.png"/><Relationship Id="rId104" Type="http://schemas.openxmlformats.org/officeDocument/2006/relationships/image" Target="media/image39.png"/><Relationship Id="rId120" Type="http://schemas.openxmlformats.org/officeDocument/2006/relationships/image" Target="media/image55.PNG"/><Relationship Id="rId125"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6.png"/><Relationship Id="rId92" Type="http://schemas.openxmlformats.org/officeDocument/2006/relationships/image" Target="media/image27.png"/><Relationship Id="rId2" Type="http://schemas.openxmlformats.org/officeDocument/2006/relationships/numbering" Target="numbering.xml"/><Relationship Id="rId29" Type="http://schemas.openxmlformats.org/officeDocument/2006/relationships/hyperlink" Target="file:///W:\gaw\UAV\missions\SHOUT\analysis\final_reports\shout_final_impact_draft_20170630.docx" TargetMode="External"/><Relationship Id="rId24" Type="http://schemas.openxmlformats.org/officeDocument/2006/relationships/hyperlink" Target="file:///W:\gaw\UAV\missions\SHOUT\analysis\final_reports\shout_final_impact_draft_20170630.docx" TargetMode="External"/><Relationship Id="rId40" Type="http://schemas.openxmlformats.org/officeDocument/2006/relationships/hyperlink" Target="file:///W:\gaw\UAV\missions\SHOUT\analysis\final_reports\shout_final_impact_draft_20170630.docx" TargetMode="External"/><Relationship Id="rId45" Type="http://schemas.openxmlformats.org/officeDocument/2006/relationships/hyperlink" Target="file:///W:\gaw\UAV\missions\SHOUT\analysis\final_reports\shout_final_impact_draft_20170630.docx" TargetMode="External"/><Relationship Id="rId66" Type="http://schemas.openxmlformats.org/officeDocument/2006/relationships/footer" Target="footer1.xml"/><Relationship Id="rId87" Type="http://schemas.openxmlformats.org/officeDocument/2006/relationships/image" Target="media/image22.png"/><Relationship Id="rId110" Type="http://schemas.openxmlformats.org/officeDocument/2006/relationships/image" Target="media/image45.png"/><Relationship Id="rId115" Type="http://schemas.openxmlformats.org/officeDocument/2006/relationships/image" Target="media/image50.emf"/><Relationship Id="rId61" Type="http://schemas.openxmlformats.org/officeDocument/2006/relationships/hyperlink" Target="file:///W:\gaw\UAV\missions\SHOUT\analysis\final_reports\shout_final_impact_draft_20170630.docx" TargetMode="External"/><Relationship Id="rId8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D372E8-A60F-46DF-9B44-8B37445360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18463</TotalTime>
  <Pages>78</Pages>
  <Words>24707</Words>
  <Characters>140834</Characters>
  <Application>Microsoft Office Word</Application>
  <DocSecurity>0</DocSecurity>
  <Lines>1173</Lines>
  <Paragraphs>330</Paragraphs>
  <ScaleCrop>false</ScaleCrop>
  <HeadingPairs>
    <vt:vector size="2" baseType="variant">
      <vt:variant>
        <vt:lpstr>Title</vt:lpstr>
      </vt:variant>
      <vt:variant>
        <vt:i4>1</vt:i4>
      </vt:variant>
    </vt:vector>
  </HeadingPairs>
  <TitlesOfParts>
    <vt:vector size="1" baseType="lpstr">
      <vt:lpstr>SENSING HAZARDS WITH OPERATIONAL UNMANNED TECHNOLOGY (SHOUT) TO MITIGATE THE RISK OF SATELLITE OBSERVING GAPS</vt:lpstr>
    </vt:vector>
  </TitlesOfParts>
  <Company>PSD / NOAA</Company>
  <LinksUpToDate>false</LinksUpToDate>
  <CharactersWithSpaces>165211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SENSING HAZARDS WITH OPERATIONAL UNMANNED TECHNOLOGY (SHOUT) TO MITIGATE THE RISK OF SATELLITE OBSERVING GAPS</dc:title>
  <dc:subject>Impact Stdy of Global Hawk Unmanned Aircraft System (UAS) Observations for Hurricane and High Impact Weather Forecasting – Final Report</dc:subject>
  <dc:creator>Gary A. Wick</dc:creator>
  <cp:keywords/>
  <dc:description/>
  <cp:lastModifiedBy>Gary A. Wick</cp:lastModifiedBy>
  <cp:revision>88</cp:revision>
  <dcterms:created xsi:type="dcterms:W3CDTF">2016-11-01T14:21:00Z</dcterms:created>
  <dcterms:modified xsi:type="dcterms:W3CDTF">2017-06-30T15:43:00Z</dcterms:modified>
</cp:coreProperties>
</file>