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7B3A5D" w14:textId="77777777" w:rsidR="00900684" w:rsidRPr="00576025" w:rsidRDefault="00900684" w:rsidP="00900684">
      <w:pPr>
        <w:autoSpaceDE w:val="0"/>
        <w:autoSpaceDN w:val="0"/>
        <w:adjustRightInd w:val="0"/>
        <w:spacing w:after="160" w:line="264" w:lineRule="auto"/>
        <w:rPr>
          <w:rFonts w:ascii="Helvetica Neue" w:hAnsi="Helvetica Neue" w:cs="Helvetica Neue"/>
          <w:b/>
          <w:bCs/>
          <w:color w:val="353532"/>
          <w:sz w:val="36"/>
          <w:szCs w:val="36"/>
        </w:rPr>
      </w:pPr>
      <w:r w:rsidRPr="00576025">
        <w:rPr>
          <w:rFonts w:ascii="Helvetica Neue" w:hAnsi="Helvetica Neue" w:cs="Helvetica Neue"/>
          <w:b/>
          <w:bCs/>
          <w:color w:val="353532"/>
          <w:sz w:val="36"/>
          <w:szCs w:val="36"/>
        </w:rPr>
        <w:t>NOAA DAS setup and operation</w:t>
      </w:r>
    </w:p>
    <w:p w14:paraId="187AE2D2" w14:textId="5290FE95" w:rsidR="00900684" w:rsidRPr="00900684" w:rsidRDefault="00900684" w:rsidP="00900684">
      <w:pPr>
        <w:autoSpaceDE w:val="0"/>
        <w:autoSpaceDN w:val="0"/>
        <w:adjustRightInd w:val="0"/>
        <w:spacing w:after="360" w:line="264" w:lineRule="auto"/>
        <w:rPr>
          <w:rFonts w:ascii="Helvetica Neue" w:hAnsi="Helvetica Neue" w:cs="Helvetica Neue"/>
          <w:color w:val="000000" w:themeColor="text1"/>
        </w:rPr>
      </w:pPr>
      <w:r w:rsidRPr="00900684">
        <w:rPr>
          <w:rFonts w:ascii="Helvetica Neue" w:hAnsi="Helvetica Neue" w:cs="Helvetica Neue"/>
          <w:color w:val="000000" w:themeColor="text1"/>
        </w:rPr>
        <w:t xml:space="preserve">The NOAA Services suite consists of </w:t>
      </w:r>
      <w:r w:rsidRPr="00900684">
        <w:rPr>
          <w:rFonts w:ascii="Helvetica Neue" w:hAnsi="Helvetica Neue" w:cs="Helvetica Neue"/>
          <w:b/>
          <w:bCs/>
          <w:color w:val="000000" w:themeColor="text1"/>
        </w:rPr>
        <w:t>Data Acquisition</w:t>
      </w:r>
      <w:r w:rsidRPr="00900684">
        <w:rPr>
          <w:rFonts w:ascii="Helvetica Neue" w:hAnsi="Helvetica Neue" w:cs="Helvetica Neue"/>
          <w:color w:val="000000" w:themeColor="text1"/>
        </w:rPr>
        <w:t xml:space="preserve"> and </w:t>
      </w:r>
      <w:r w:rsidRPr="00900684">
        <w:rPr>
          <w:rFonts w:ascii="Helvetica Neue" w:hAnsi="Helvetica Neue" w:cs="Helvetica Neue"/>
          <w:b/>
          <w:bCs/>
          <w:color w:val="000000" w:themeColor="text1"/>
        </w:rPr>
        <w:t>Clock Sync</w:t>
      </w:r>
      <w:r w:rsidRPr="00900684">
        <w:rPr>
          <w:rFonts w:ascii="Helvetica Neue" w:hAnsi="Helvetica Neue" w:cs="Helvetica Neue"/>
          <w:color w:val="000000" w:themeColor="text1"/>
        </w:rPr>
        <w:t>.  Data Acquisition</w:t>
      </w:r>
      <w:r w:rsidR="00576025">
        <w:rPr>
          <w:rFonts w:ascii="Helvetica Neue" w:hAnsi="Helvetica Neue" w:cs="Helvetica Neue"/>
          <w:color w:val="000000" w:themeColor="text1"/>
        </w:rPr>
        <w:t xml:space="preserve"> (DAS)</w:t>
      </w:r>
      <w:r w:rsidRPr="00900684">
        <w:rPr>
          <w:rFonts w:ascii="Helvetica Neue" w:hAnsi="Helvetica Neue" w:cs="Helvetica Neue"/>
          <w:color w:val="000000" w:themeColor="text1"/>
        </w:rPr>
        <w:t xml:space="preserve"> is the application we use to log serial data streams.  For </w:t>
      </w:r>
      <w:r>
        <w:rPr>
          <w:rFonts w:ascii="Helvetica Neue" w:hAnsi="Helvetica Neue" w:cs="Helvetica Neue"/>
          <w:color w:val="000000" w:themeColor="text1"/>
        </w:rPr>
        <w:t>ASTRAL</w:t>
      </w:r>
      <w:r w:rsidRPr="00900684">
        <w:rPr>
          <w:rFonts w:ascii="Helvetica Neue" w:hAnsi="Helvetica Neue" w:cs="Helvetica Neue"/>
          <w:color w:val="000000" w:themeColor="text1"/>
        </w:rPr>
        <w:t>, DAS is</w:t>
      </w:r>
      <w:r>
        <w:rPr>
          <w:rFonts w:ascii="Helvetica Neue" w:hAnsi="Helvetica Neue" w:cs="Helvetica Neue"/>
          <w:color w:val="000000" w:themeColor="text1"/>
        </w:rPr>
        <w:t xml:space="preserve"> </w:t>
      </w:r>
      <w:r w:rsidRPr="00900684">
        <w:rPr>
          <w:rFonts w:ascii="Helvetica Neue" w:hAnsi="Helvetica Neue" w:cs="Helvetica Neue"/>
          <w:color w:val="000000" w:themeColor="text1"/>
        </w:rPr>
        <w:t xml:space="preserve">logging </w:t>
      </w:r>
      <w:r>
        <w:rPr>
          <w:rFonts w:ascii="Helvetica Neue" w:hAnsi="Helvetica Neue" w:cs="Helvetica Neue"/>
          <w:color w:val="000000" w:themeColor="text1"/>
        </w:rPr>
        <w:t>7</w:t>
      </w:r>
      <w:r w:rsidRPr="00900684">
        <w:rPr>
          <w:rFonts w:ascii="Helvetica Neue" w:hAnsi="Helvetica Neue" w:cs="Helvetica Neue"/>
          <w:color w:val="000000" w:themeColor="text1"/>
        </w:rPr>
        <w:t xml:space="preserve"> separate </w:t>
      </w:r>
      <w:r>
        <w:rPr>
          <w:rFonts w:ascii="Helvetica Neue" w:hAnsi="Helvetica Neue" w:cs="Helvetica Neue"/>
          <w:color w:val="000000" w:themeColor="text1"/>
        </w:rPr>
        <w:t xml:space="preserve">serial </w:t>
      </w:r>
      <w:r w:rsidRPr="00900684">
        <w:rPr>
          <w:rFonts w:ascii="Helvetica Neue" w:hAnsi="Helvetica Neue" w:cs="Helvetica Neue"/>
          <w:color w:val="000000" w:themeColor="text1"/>
        </w:rPr>
        <w:t>feeds from a variety of sources at a variety of rates.  Each acquisition session is programmed as a service in Windows OS, which means data continues to be saved even if you close the DAS app</w:t>
      </w:r>
      <w:r w:rsidR="00576025">
        <w:rPr>
          <w:rFonts w:ascii="Helvetica Neue" w:hAnsi="Helvetica Neue" w:cs="Helvetica Neue"/>
          <w:color w:val="000000" w:themeColor="text1"/>
        </w:rPr>
        <w:t xml:space="preserve">. In theory the </w:t>
      </w:r>
      <w:r w:rsidR="00576025" w:rsidRPr="00900684">
        <w:rPr>
          <w:rFonts w:ascii="Helvetica Neue" w:hAnsi="Helvetica Neue" w:cs="Helvetica Neue"/>
          <w:color w:val="000000" w:themeColor="text1"/>
        </w:rPr>
        <w:t>acquisition restarts automatically if the computer is rebooted</w:t>
      </w:r>
      <w:r w:rsidR="00576025">
        <w:rPr>
          <w:rFonts w:ascii="Helvetica Neue" w:hAnsi="Helvetica Neue" w:cs="Helvetica Neue"/>
          <w:color w:val="000000" w:themeColor="text1"/>
        </w:rPr>
        <w:t xml:space="preserve"> but that wasn’t found true for all feeds on that </w:t>
      </w:r>
      <w:proofErr w:type="gramStart"/>
      <w:r w:rsidR="00576025">
        <w:rPr>
          <w:rFonts w:ascii="Helvetica Neue" w:hAnsi="Helvetica Neue" w:cs="Helvetica Neue"/>
          <w:color w:val="000000" w:themeColor="text1"/>
        </w:rPr>
        <w:t>particular computer</w:t>
      </w:r>
      <w:proofErr w:type="gramEnd"/>
      <w:r w:rsidR="00576025">
        <w:rPr>
          <w:rFonts w:ascii="Helvetica Neue" w:hAnsi="Helvetica Neue" w:cs="Helvetica Neue"/>
          <w:color w:val="000000" w:themeColor="text1"/>
        </w:rPr>
        <w:t xml:space="preserve"> during the tests in Boulder. </w:t>
      </w:r>
      <w:proofErr w:type="gramStart"/>
      <w:r w:rsidR="00576025">
        <w:rPr>
          <w:rFonts w:ascii="Helvetica Neue" w:hAnsi="Helvetica Neue" w:cs="Helvetica Neue"/>
          <w:color w:val="000000" w:themeColor="text1"/>
        </w:rPr>
        <w:t>Thus</w:t>
      </w:r>
      <w:proofErr w:type="gramEnd"/>
      <w:r w:rsidR="00576025">
        <w:rPr>
          <w:rFonts w:ascii="Helvetica Neue" w:hAnsi="Helvetica Neue" w:cs="Helvetica Neue"/>
          <w:color w:val="000000" w:themeColor="text1"/>
        </w:rPr>
        <w:t xml:space="preserve"> we recommend keeping an eye on it frequently to make sure things are running properly. </w:t>
      </w:r>
      <w:r w:rsidRPr="00900684">
        <w:rPr>
          <w:rFonts w:ascii="Helvetica Neue" w:hAnsi="Helvetica Neue" w:cs="Helvetica Neue"/>
          <w:color w:val="000000" w:themeColor="text1"/>
        </w:rPr>
        <w:t xml:space="preserve">To halt a session in the Data Acquisition Setup window, highlight the line and press the </w:t>
      </w:r>
      <w:r w:rsidRPr="00900684">
        <w:rPr>
          <w:rFonts w:ascii="Helvetica Neue" w:hAnsi="Helvetica Neue" w:cs="Helvetica Neue"/>
          <w:b/>
          <w:bCs/>
          <w:color w:val="000000" w:themeColor="text1"/>
        </w:rPr>
        <w:t>Stop</w:t>
      </w:r>
      <w:r w:rsidRPr="00900684">
        <w:rPr>
          <w:rFonts w:ascii="Helvetica Neue" w:hAnsi="Helvetica Neue" w:cs="Helvetica Neue"/>
          <w:color w:val="000000" w:themeColor="text1"/>
        </w:rPr>
        <w:t xml:space="preserve"> button.</w:t>
      </w:r>
    </w:p>
    <w:p w14:paraId="51367692" w14:textId="77777777" w:rsidR="00900684" w:rsidRDefault="00900684" w:rsidP="00576025">
      <w:pPr>
        <w:autoSpaceDE w:val="0"/>
        <w:autoSpaceDN w:val="0"/>
        <w:adjustRightInd w:val="0"/>
        <w:spacing w:line="264" w:lineRule="auto"/>
        <w:rPr>
          <w:rFonts w:ascii="Helvetica Neue" w:hAnsi="Helvetica Neue" w:cs="Helvetica Neue"/>
          <w:color w:val="000000" w:themeColor="text1"/>
        </w:rPr>
      </w:pPr>
      <w:r w:rsidRPr="00900684">
        <w:rPr>
          <w:rFonts w:ascii="Helvetica Neue" w:hAnsi="Helvetica Neue" w:cs="Helvetica Neue"/>
          <w:color w:val="000000" w:themeColor="text1"/>
        </w:rPr>
        <w:t xml:space="preserve">The normal state of the acquisition window is shown below.  Each acquisition session is listed showing status, instrument, data port, samples received per minute, and last time the sample total was reported.  A Green icon indicates samples have been received within the last minute.  </w:t>
      </w:r>
    </w:p>
    <w:p w14:paraId="029376E4" w14:textId="77777777" w:rsidR="00900684" w:rsidRDefault="00900684" w:rsidP="00576025">
      <w:pPr>
        <w:autoSpaceDE w:val="0"/>
        <w:autoSpaceDN w:val="0"/>
        <w:adjustRightInd w:val="0"/>
        <w:spacing w:line="264" w:lineRule="auto"/>
        <w:rPr>
          <w:rFonts w:ascii="Helvetica Neue" w:hAnsi="Helvetica Neue" w:cs="Helvetica Neue"/>
          <w:color w:val="000000" w:themeColor="text1"/>
        </w:rPr>
      </w:pPr>
      <w:r>
        <w:rPr>
          <w:noProof/>
        </w:rPr>
        <w:drawing>
          <wp:inline distT="0" distB="0" distL="0" distR="0" wp14:anchorId="0EDB7C84" wp14:editId="15449B70">
            <wp:extent cx="5638800" cy="2674478"/>
            <wp:effectExtent l="0" t="0" r="0" b="5715"/>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4" cstate="print">
                      <a:extLst>
                        <a:ext uri="{28A0092B-C50C-407E-A947-70E740481C1C}">
                          <a14:useLocalDpi xmlns:a14="http://schemas.microsoft.com/office/drawing/2010/main" val="0"/>
                        </a:ext>
                      </a:extLst>
                    </a:blip>
                    <a:srcRect l="5128" t="19658" r="3419" b="22507"/>
                    <a:stretch/>
                  </pic:blipFill>
                  <pic:spPr bwMode="auto">
                    <a:xfrm>
                      <a:off x="0" y="0"/>
                      <a:ext cx="5644675" cy="2677265"/>
                    </a:xfrm>
                    <a:prstGeom prst="rect">
                      <a:avLst/>
                    </a:prstGeom>
                    <a:ln>
                      <a:noFill/>
                    </a:ln>
                    <a:extLst>
                      <a:ext uri="{53640926-AAD7-44D8-BBD7-CCE9431645EC}">
                        <a14:shadowObscured xmlns:a14="http://schemas.microsoft.com/office/drawing/2010/main"/>
                      </a:ext>
                    </a:extLst>
                  </pic:spPr>
                </pic:pic>
              </a:graphicData>
            </a:graphic>
          </wp:inline>
        </w:drawing>
      </w:r>
    </w:p>
    <w:p w14:paraId="7C8BD03B" w14:textId="5EC8381A" w:rsidR="00576025" w:rsidRDefault="00576025" w:rsidP="00576025">
      <w:pPr>
        <w:autoSpaceDE w:val="0"/>
        <w:autoSpaceDN w:val="0"/>
        <w:adjustRightInd w:val="0"/>
        <w:spacing w:line="264" w:lineRule="auto"/>
        <w:rPr>
          <w:rFonts w:ascii="Helvetica Neue" w:hAnsi="Helvetica Neue" w:cs="Helvetica Neue"/>
          <w:color w:val="000000" w:themeColor="text1"/>
        </w:rPr>
      </w:pPr>
      <w:r w:rsidRPr="00900684">
        <w:rPr>
          <w:rFonts w:ascii="Helvetica Neue" w:hAnsi="Helvetica Neue" w:cs="Helvetica Neue"/>
          <w:color w:val="000000" w:themeColor="text1"/>
        </w:rPr>
        <w:t xml:space="preserve">In this example the </w:t>
      </w:r>
      <w:r>
        <w:rPr>
          <w:rFonts w:ascii="Helvetica Neue" w:hAnsi="Helvetica Neue" w:cs="Helvetica Neue"/>
          <w:color w:val="000000" w:themeColor="text1"/>
        </w:rPr>
        <w:t>Mean1 and Mean2 feeds are r</w:t>
      </w:r>
      <w:r w:rsidRPr="00900684">
        <w:rPr>
          <w:rFonts w:ascii="Helvetica Neue" w:hAnsi="Helvetica Neue" w:cs="Helvetica Neue"/>
          <w:color w:val="000000" w:themeColor="text1"/>
        </w:rPr>
        <w:t xml:space="preserve">ed because it </w:t>
      </w:r>
      <w:r>
        <w:rPr>
          <w:rFonts w:ascii="Helvetica Neue" w:hAnsi="Helvetica Neue" w:cs="Helvetica Neue"/>
          <w:color w:val="000000" w:themeColor="text1"/>
        </w:rPr>
        <w:t xml:space="preserve">doesn’t always </w:t>
      </w:r>
      <w:r w:rsidRPr="00900684">
        <w:rPr>
          <w:rFonts w:ascii="Helvetica Neue" w:hAnsi="Helvetica Neue" w:cs="Helvetica Neue"/>
          <w:color w:val="000000" w:themeColor="text1"/>
        </w:rPr>
        <w:t xml:space="preserve">send a record </w:t>
      </w:r>
      <w:r>
        <w:rPr>
          <w:rFonts w:ascii="Helvetica Neue" w:hAnsi="Helvetica Neue" w:cs="Helvetica Neue"/>
          <w:color w:val="000000" w:themeColor="text1"/>
        </w:rPr>
        <w:t>at the exact 1min time interval but will send it on the consecutive one. So once very 1 to 2 minutes those 2 channels will cycle between red and green as shown below.</w:t>
      </w:r>
    </w:p>
    <w:p w14:paraId="603B3075" w14:textId="628B2429" w:rsidR="00576025" w:rsidRDefault="00576025" w:rsidP="00576025">
      <w:pPr>
        <w:autoSpaceDE w:val="0"/>
        <w:autoSpaceDN w:val="0"/>
        <w:adjustRightInd w:val="0"/>
        <w:spacing w:after="360" w:line="264" w:lineRule="auto"/>
        <w:rPr>
          <w:rFonts w:ascii="Helvetica Neue" w:hAnsi="Helvetica Neue" w:cs="Helvetica Neue"/>
          <w:color w:val="000000" w:themeColor="text1"/>
        </w:rPr>
      </w:pPr>
      <w:r>
        <w:rPr>
          <w:noProof/>
        </w:rPr>
        <w:drawing>
          <wp:inline distT="0" distB="0" distL="0" distR="0" wp14:anchorId="0EF72997" wp14:editId="3B034086">
            <wp:extent cx="5638800" cy="2743200"/>
            <wp:effectExtent l="0" t="0" r="0" b="0"/>
            <wp:docPr id="2" name="Picture 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with medium confidence"/>
                    <pic:cNvPicPr/>
                  </pic:nvPicPr>
                  <pic:blipFill rotWithShape="1">
                    <a:blip r:embed="rId5" cstate="print">
                      <a:extLst>
                        <a:ext uri="{28A0092B-C50C-407E-A947-70E740481C1C}">
                          <a14:useLocalDpi xmlns:a14="http://schemas.microsoft.com/office/drawing/2010/main" val="0"/>
                        </a:ext>
                      </a:extLst>
                    </a:blip>
                    <a:srcRect l="1710" t="11396" r="3419" b="27066"/>
                    <a:stretch/>
                  </pic:blipFill>
                  <pic:spPr bwMode="auto">
                    <a:xfrm>
                      <a:off x="0" y="0"/>
                      <a:ext cx="5638800" cy="2743200"/>
                    </a:xfrm>
                    <a:prstGeom prst="rect">
                      <a:avLst/>
                    </a:prstGeom>
                    <a:ln>
                      <a:noFill/>
                    </a:ln>
                    <a:extLst>
                      <a:ext uri="{53640926-AAD7-44D8-BBD7-CCE9431645EC}">
                        <a14:shadowObscured xmlns:a14="http://schemas.microsoft.com/office/drawing/2010/main"/>
                      </a:ext>
                    </a:extLst>
                  </pic:spPr>
                </pic:pic>
              </a:graphicData>
            </a:graphic>
          </wp:inline>
        </w:drawing>
      </w:r>
    </w:p>
    <w:p w14:paraId="1F7F8CA8" w14:textId="421D2ED0" w:rsidR="00900684" w:rsidRDefault="00900684" w:rsidP="00900684">
      <w:pPr>
        <w:autoSpaceDE w:val="0"/>
        <w:autoSpaceDN w:val="0"/>
        <w:adjustRightInd w:val="0"/>
        <w:spacing w:after="360" w:line="264" w:lineRule="auto"/>
      </w:pPr>
      <w:r w:rsidRPr="00900684">
        <w:rPr>
          <w:rFonts w:ascii="Helvetica Neue" w:hAnsi="Helvetica Neue" w:cs="Helvetica Neue"/>
          <w:color w:val="000000" w:themeColor="text1"/>
        </w:rPr>
        <w:lastRenderedPageBreak/>
        <w:t xml:space="preserve">A stopped session is shown with a </w:t>
      </w:r>
      <w:proofErr w:type="gramStart"/>
      <w:r w:rsidRPr="00900684">
        <w:rPr>
          <w:rFonts w:ascii="Helvetica Neue" w:hAnsi="Helvetica Neue" w:cs="Helvetica Neue"/>
          <w:color w:val="000000" w:themeColor="text1"/>
        </w:rPr>
        <w:t>Gray</w:t>
      </w:r>
      <w:proofErr w:type="gramEnd"/>
      <w:r w:rsidRPr="00900684">
        <w:rPr>
          <w:rFonts w:ascii="Helvetica Neue" w:hAnsi="Helvetica Neue" w:cs="Helvetica Neue"/>
          <w:color w:val="000000" w:themeColor="text1"/>
        </w:rPr>
        <w:t xml:space="preserve"> icon.  To edit an existing session double click on the line or highlight the line and hit the Edit button</w:t>
      </w:r>
      <w:r>
        <w:rPr>
          <w:rFonts w:ascii="Helvetica Neue" w:hAnsi="Helvetica Neue" w:cs="Helvetica Neue"/>
          <w:color w:val="000000" w:themeColor="text1"/>
        </w:rPr>
        <w:t xml:space="preserve"> (shouldn’t be needed for Astral as pre-configured at Boulder). </w:t>
      </w:r>
    </w:p>
    <w:p w14:paraId="2DDD8E9E" w14:textId="77777777" w:rsidR="00576025" w:rsidRPr="00576025" w:rsidRDefault="00576025" w:rsidP="00576025">
      <w:pPr>
        <w:autoSpaceDE w:val="0"/>
        <w:autoSpaceDN w:val="0"/>
        <w:adjustRightInd w:val="0"/>
        <w:spacing w:after="160" w:line="264" w:lineRule="auto"/>
        <w:rPr>
          <w:rFonts w:ascii="Helvetica Neue" w:hAnsi="Helvetica Neue" w:cs="Helvetica Neue"/>
          <w:b/>
          <w:bCs/>
          <w:color w:val="353532"/>
          <w:sz w:val="36"/>
          <w:szCs w:val="36"/>
        </w:rPr>
      </w:pPr>
      <w:r w:rsidRPr="00576025">
        <w:rPr>
          <w:rFonts w:ascii="Helvetica Neue" w:hAnsi="Helvetica Neue" w:cs="Helvetica Neue"/>
          <w:b/>
          <w:bCs/>
          <w:color w:val="353532"/>
          <w:sz w:val="36"/>
          <w:szCs w:val="36"/>
        </w:rPr>
        <w:t>Clock Sync setup</w:t>
      </w:r>
    </w:p>
    <w:p w14:paraId="7161505C" w14:textId="0B8DF682" w:rsidR="00900684" w:rsidRDefault="00576025" w:rsidP="00576025">
      <w:pPr>
        <w:rPr>
          <w:rFonts w:ascii="Helvetica Neue" w:hAnsi="Helvetica Neue" w:cs="Helvetica Neue"/>
          <w:color w:val="000000" w:themeColor="text1"/>
        </w:rPr>
      </w:pPr>
      <w:r w:rsidRPr="00AC4EEE">
        <w:rPr>
          <w:rFonts w:ascii="Helvetica Neue" w:hAnsi="Helvetica Neue" w:cs="Helvetica Neue"/>
          <w:color w:val="000000" w:themeColor="text1"/>
        </w:rPr>
        <w:t>The NOAA Clock Sync service provides a more flexible and precise way to control clock synchronization compared to the Windows OS internet time server option.  This can be used when you have access to a $GPRMC serial message from a GPS unit or other serial feed which can be logged through a COM port</w:t>
      </w:r>
      <w:r w:rsidR="00AC4EEE">
        <w:rPr>
          <w:rFonts w:ascii="Helvetica Neue" w:hAnsi="Helvetica Neue" w:cs="Helvetica Neue"/>
          <w:color w:val="000000" w:themeColor="text1"/>
        </w:rPr>
        <w:t xml:space="preserve">. Currently a GPS feed from the heading system is used and acquired on COM13 as shown below. It is set to run once a day around midnight UTC. </w:t>
      </w:r>
    </w:p>
    <w:p w14:paraId="3D7CDB30" w14:textId="79F194CE" w:rsidR="00AC4EEE" w:rsidRDefault="00AC4EEE" w:rsidP="00576025">
      <w:pPr>
        <w:rPr>
          <w:rFonts w:ascii="Helvetica Neue" w:hAnsi="Helvetica Neue" w:cs="Helvetica Neue"/>
          <w:color w:val="000000" w:themeColor="text1"/>
        </w:rPr>
      </w:pPr>
    </w:p>
    <w:p w14:paraId="43E690E8" w14:textId="7BC2AB8A" w:rsidR="00AC4EEE" w:rsidRPr="00AC4EEE" w:rsidRDefault="00AC4EEE" w:rsidP="00576025">
      <w:pPr>
        <w:rPr>
          <w:color w:val="000000" w:themeColor="text1"/>
        </w:rPr>
      </w:pPr>
      <w:r>
        <w:rPr>
          <w:noProof/>
          <w:color w:val="000000" w:themeColor="text1"/>
        </w:rPr>
        <w:drawing>
          <wp:inline distT="0" distB="0" distL="0" distR="0" wp14:anchorId="763BD653" wp14:editId="21E90364">
            <wp:extent cx="5708802" cy="3898900"/>
            <wp:effectExtent l="3175" t="0" r="0" b="0"/>
            <wp:docPr id="3" name="Picture 3" descr="A picture containing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whiteboard&#10;&#10;Description automatically generated"/>
                    <pic:cNvPicPr/>
                  </pic:nvPicPr>
                  <pic:blipFill rotWithShape="1">
                    <a:blip r:embed="rId6" cstate="print">
                      <a:extLst>
                        <a:ext uri="{28A0092B-C50C-407E-A947-70E740481C1C}">
                          <a14:useLocalDpi xmlns:a14="http://schemas.microsoft.com/office/drawing/2010/main" val="0"/>
                        </a:ext>
                      </a:extLst>
                    </a:blip>
                    <a:srcRect l="2639" t="7963" r="3612" b="6667"/>
                    <a:stretch/>
                  </pic:blipFill>
                  <pic:spPr bwMode="auto">
                    <a:xfrm rot="5400000">
                      <a:off x="0" y="0"/>
                      <a:ext cx="5714429" cy="3902743"/>
                    </a:xfrm>
                    <a:prstGeom prst="rect">
                      <a:avLst/>
                    </a:prstGeom>
                    <a:ln>
                      <a:noFill/>
                    </a:ln>
                    <a:extLst>
                      <a:ext uri="{53640926-AAD7-44D8-BBD7-CCE9431645EC}">
                        <a14:shadowObscured xmlns:a14="http://schemas.microsoft.com/office/drawing/2010/main"/>
                      </a:ext>
                    </a:extLst>
                  </pic:spPr>
                </pic:pic>
              </a:graphicData>
            </a:graphic>
          </wp:inline>
        </w:drawing>
      </w:r>
    </w:p>
    <w:p w14:paraId="4FD2DF92" w14:textId="582F2FF5" w:rsidR="00900684" w:rsidRDefault="00900684"/>
    <w:p w14:paraId="254FB5C1" w14:textId="7DFC683A" w:rsidR="007E46FC" w:rsidRDefault="007E46FC"/>
    <w:p w14:paraId="57378556" w14:textId="08030F49" w:rsidR="007E46FC" w:rsidRDefault="007E46FC"/>
    <w:p w14:paraId="786E0B3A" w14:textId="30B1BA9D" w:rsidR="007E46FC" w:rsidRDefault="007E46FC"/>
    <w:p w14:paraId="2D50ED55" w14:textId="14AD969F" w:rsidR="007E46FC" w:rsidRDefault="007E46FC"/>
    <w:p w14:paraId="4A59F74D" w14:textId="0BA3256E" w:rsidR="007E46FC" w:rsidRDefault="007E46FC" w:rsidP="007E46FC">
      <w:pPr>
        <w:autoSpaceDE w:val="0"/>
        <w:autoSpaceDN w:val="0"/>
        <w:adjustRightInd w:val="0"/>
        <w:spacing w:after="160" w:line="264" w:lineRule="auto"/>
        <w:rPr>
          <w:rFonts w:ascii="Helvetica Neue" w:hAnsi="Helvetica Neue" w:cs="Helvetica Neue"/>
          <w:b/>
          <w:bCs/>
          <w:color w:val="353532"/>
          <w:sz w:val="36"/>
          <w:szCs w:val="36"/>
        </w:rPr>
      </w:pPr>
      <w:r>
        <w:rPr>
          <w:rFonts w:ascii="Helvetica Neue" w:hAnsi="Helvetica Neue" w:cs="Helvetica Neue"/>
          <w:b/>
          <w:bCs/>
          <w:color w:val="353532"/>
          <w:sz w:val="36"/>
          <w:szCs w:val="36"/>
        </w:rPr>
        <w:lastRenderedPageBreak/>
        <w:t>MOXA configuration and associated COM ports on DAS</w:t>
      </w:r>
    </w:p>
    <w:tbl>
      <w:tblPr>
        <w:tblW w:w="10500" w:type="dxa"/>
        <w:tblLook w:val="04A0" w:firstRow="1" w:lastRow="0" w:firstColumn="1" w:lastColumn="0" w:noHBand="0" w:noVBand="1"/>
      </w:tblPr>
      <w:tblGrid>
        <w:gridCol w:w="1932"/>
        <w:gridCol w:w="1858"/>
        <w:gridCol w:w="824"/>
        <w:gridCol w:w="825"/>
        <w:gridCol w:w="783"/>
        <w:gridCol w:w="674"/>
        <w:gridCol w:w="660"/>
        <w:gridCol w:w="1049"/>
        <w:gridCol w:w="1001"/>
        <w:gridCol w:w="894"/>
      </w:tblGrid>
      <w:tr w:rsidR="007E46FC" w14:paraId="279206C7" w14:textId="77777777" w:rsidTr="007E46FC">
        <w:trPr>
          <w:trHeight w:val="680"/>
        </w:trPr>
        <w:tc>
          <w:tcPr>
            <w:tcW w:w="200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4BB37DFB" w14:textId="77777777" w:rsidR="007E46FC" w:rsidRDefault="007E46FC">
            <w:pPr>
              <w:jc w:val="center"/>
              <w:rPr>
                <w:rFonts w:ascii="Calibri" w:hAnsi="Calibri" w:cs="Calibri"/>
                <w:color w:val="000000"/>
              </w:rPr>
            </w:pPr>
            <w:r>
              <w:rPr>
                <w:rFonts w:ascii="Calibri" w:hAnsi="Calibri" w:cs="Calibri"/>
                <w:color w:val="000000"/>
              </w:rPr>
              <w:t>Name</w:t>
            </w:r>
          </w:p>
        </w:tc>
        <w:tc>
          <w:tcPr>
            <w:tcW w:w="1760" w:type="dxa"/>
            <w:tcBorders>
              <w:top w:val="single" w:sz="4" w:space="0" w:color="auto"/>
              <w:left w:val="nil"/>
              <w:bottom w:val="single" w:sz="4" w:space="0" w:color="auto"/>
              <w:right w:val="single" w:sz="4" w:space="0" w:color="auto"/>
            </w:tcBorders>
            <w:shd w:val="clear" w:color="000000" w:fill="D9D9D9"/>
            <w:vAlign w:val="bottom"/>
            <w:hideMark/>
          </w:tcPr>
          <w:p w14:paraId="3FF4E02C" w14:textId="77777777" w:rsidR="007E46FC" w:rsidRDefault="007E46FC">
            <w:pPr>
              <w:jc w:val="center"/>
              <w:rPr>
                <w:rFonts w:ascii="Calibri" w:hAnsi="Calibri" w:cs="Calibri"/>
                <w:color w:val="000000"/>
              </w:rPr>
            </w:pPr>
            <w:r>
              <w:rPr>
                <w:rFonts w:ascii="Calibri" w:hAnsi="Calibri" w:cs="Calibri"/>
                <w:color w:val="000000"/>
              </w:rPr>
              <w:t>IP address</w:t>
            </w:r>
          </w:p>
        </w:tc>
        <w:tc>
          <w:tcPr>
            <w:tcW w:w="1120" w:type="dxa"/>
            <w:tcBorders>
              <w:top w:val="single" w:sz="4" w:space="0" w:color="auto"/>
              <w:left w:val="nil"/>
              <w:bottom w:val="single" w:sz="4" w:space="0" w:color="auto"/>
              <w:right w:val="single" w:sz="4" w:space="0" w:color="auto"/>
            </w:tcBorders>
            <w:shd w:val="clear" w:color="000000" w:fill="D9D9D9"/>
            <w:vAlign w:val="bottom"/>
            <w:hideMark/>
          </w:tcPr>
          <w:p w14:paraId="3048D798" w14:textId="77777777" w:rsidR="007E46FC" w:rsidRDefault="007E46FC">
            <w:pPr>
              <w:jc w:val="center"/>
              <w:rPr>
                <w:rFonts w:ascii="Calibri" w:hAnsi="Calibri" w:cs="Calibri"/>
                <w:color w:val="000000"/>
              </w:rPr>
            </w:pPr>
            <w:r>
              <w:rPr>
                <w:rFonts w:ascii="Calibri" w:hAnsi="Calibri" w:cs="Calibri"/>
                <w:color w:val="000000"/>
              </w:rPr>
              <w:t>COM port on DAS</w:t>
            </w:r>
          </w:p>
        </w:tc>
        <w:tc>
          <w:tcPr>
            <w:tcW w:w="740" w:type="dxa"/>
            <w:tcBorders>
              <w:top w:val="single" w:sz="4" w:space="0" w:color="auto"/>
              <w:left w:val="nil"/>
              <w:bottom w:val="single" w:sz="4" w:space="0" w:color="auto"/>
              <w:right w:val="single" w:sz="4" w:space="0" w:color="auto"/>
            </w:tcBorders>
            <w:shd w:val="clear" w:color="000000" w:fill="D9D9D9"/>
            <w:vAlign w:val="bottom"/>
            <w:hideMark/>
          </w:tcPr>
          <w:p w14:paraId="7583B35D" w14:textId="77777777" w:rsidR="007E46FC" w:rsidRDefault="007E46FC">
            <w:pPr>
              <w:jc w:val="center"/>
              <w:rPr>
                <w:rFonts w:ascii="Calibri" w:hAnsi="Calibri" w:cs="Calibri"/>
                <w:color w:val="000000"/>
              </w:rPr>
            </w:pPr>
            <w:r>
              <w:rPr>
                <w:rFonts w:ascii="Calibri" w:hAnsi="Calibri" w:cs="Calibri"/>
                <w:color w:val="000000"/>
              </w:rPr>
              <w:t xml:space="preserve">Baud rate </w:t>
            </w:r>
          </w:p>
        </w:tc>
        <w:tc>
          <w:tcPr>
            <w:tcW w:w="700" w:type="dxa"/>
            <w:tcBorders>
              <w:top w:val="single" w:sz="4" w:space="0" w:color="auto"/>
              <w:left w:val="nil"/>
              <w:bottom w:val="single" w:sz="4" w:space="0" w:color="auto"/>
              <w:right w:val="single" w:sz="4" w:space="0" w:color="auto"/>
            </w:tcBorders>
            <w:shd w:val="clear" w:color="000000" w:fill="D9D9D9"/>
            <w:vAlign w:val="bottom"/>
            <w:hideMark/>
          </w:tcPr>
          <w:p w14:paraId="5884EC1F" w14:textId="77777777" w:rsidR="007E46FC" w:rsidRDefault="007E46FC">
            <w:pPr>
              <w:jc w:val="center"/>
              <w:rPr>
                <w:rFonts w:ascii="Calibri" w:hAnsi="Calibri" w:cs="Calibri"/>
                <w:color w:val="000000"/>
              </w:rPr>
            </w:pPr>
            <w:r>
              <w:rPr>
                <w:rFonts w:ascii="Calibri" w:hAnsi="Calibri" w:cs="Calibri"/>
                <w:color w:val="000000"/>
              </w:rPr>
              <w:t>Parity</w:t>
            </w:r>
          </w:p>
        </w:tc>
        <w:tc>
          <w:tcPr>
            <w:tcW w:w="600" w:type="dxa"/>
            <w:tcBorders>
              <w:top w:val="single" w:sz="4" w:space="0" w:color="auto"/>
              <w:left w:val="nil"/>
              <w:bottom w:val="single" w:sz="4" w:space="0" w:color="auto"/>
              <w:right w:val="single" w:sz="4" w:space="0" w:color="auto"/>
            </w:tcBorders>
            <w:shd w:val="clear" w:color="000000" w:fill="D9D9D9"/>
            <w:vAlign w:val="bottom"/>
            <w:hideMark/>
          </w:tcPr>
          <w:p w14:paraId="7E634C7B" w14:textId="77777777" w:rsidR="007E46FC" w:rsidRDefault="007E46FC">
            <w:pPr>
              <w:jc w:val="center"/>
              <w:rPr>
                <w:rFonts w:ascii="Calibri" w:hAnsi="Calibri" w:cs="Calibri"/>
                <w:color w:val="000000"/>
              </w:rPr>
            </w:pPr>
            <w:r>
              <w:rPr>
                <w:rFonts w:ascii="Calibri" w:hAnsi="Calibri" w:cs="Calibri"/>
                <w:color w:val="000000"/>
              </w:rPr>
              <w:t>Data bits</w:t>
            </w:r>
          </w:p>
        </w:tc>
        <w:tc>
          <w:tcPr>
            <w:tcW w:w="580" w:type="dxa"/>
            <w:tcBorders>
              <w:top w:val="single" w:sz="4" w:space="0" w:color="auto"/>
              <w:left w:val="nil"/>
              <w:bottom w:val="single" w:sz="4" w:space="0" w:color="auto"/>
              <w:right w:val="single" w:sz="4" w:space="0" w:color="auto"/>
            </w:tcBorders>
            <w:shd w:val="clear" w:color="000000" w:fill="D9D9D9"/>
            <w:vAlign w:val="bottom"/>
            <w:hideMark/>
          </w:tcPr>
          <w:p w14:paraId="427A081D" w14:textId="77777777" w:rsidR="007E46FC" w:rsidRDefault="007E46FC">
            <w:pPr>
              <w:jc w:val="center"/>
              <w:rPr>
                <w:rFonts w:ascii="Calibri" w:hAnsi="Calibri" w:cs="Calibri"/>
                <w:color w:val="000000"/>
              </w:rPr>
            </w:pPr>
            <w:r>
              <w:rPr>
                <w:rFonts w:ascii="Calibri" w:hAnsi="Calibri" w:cs="Calibri"/>
                <w:color w:val="000000"/>
              </w:rPr>
              <w:t>Stop bits</w:t>
            </w:r>
          </w:p>
        </w:tc>
        <w:tc>
          <w:tcPr>
            <w:tcW w:w="1000" w:type="dxa"/>
            <w:tcBorders>
              <w:top w:val="single" w:sz="4" w:space="0" w:color="auto"/>
              <w:left w:val="nil"/>
              <w:bottom w:val="single" w:sz="4" w:space="0" w:color="auto"/>
              <w:right w:val="single" w:sz="4" w:space="0" w:color="auto"/>
            </w:tcBorders>
            <w:shd w:val="clear" w:color="000000" w:fill="D9D9D9"/>
            <w:vAlign w:val="bottom"/>
            <w:hideMark/>
          </w:tcPr>
          <w:p w14:paraId="5E961D12" w14:textId="77777777" w:rsidR="007E46FC" w:rsidRDefault="007E46FC">
            <w:pPr>
              <w:jc w:val="center"/>
              <w:rPr>
                <w:rFonts w:ascii="Calibri" w:hAnsi="Calibri" w:cs="Calibri"/>
                <w:color w:val="000000"/>
              </w:rPr>
            </w:pPr>
            <w:r>
              <w:rPr>
                <w:rFonts w:ascii="Calibri" w:hAnsi="Calibri" w:cs="Calibri"/>
                <w:color w:val="000000"/>
              </w:rPr>
              <w:t>Flow control</w:t>
            </w:r>
          </w:p>
        </w:tc>
        <w:tc>
          <w:tcPr>
            <w:tcW w:w="920" w:type="dxa"/>
            <w:tcBorders>
              <w:top w:val="single" w:sz="4" w:space="0" w:color="auto"/>
              <w:left w:val="nil"/>
              <w:bottom w:val="single" w:sz="4" w:space="0" w:color="auto"/>
              <w:right w:val="single" w:sz="4" w:space="0" w:color="auto"/>
            </w:tcBorders>
            <w:shd w:val="clear" w:color="000000" w:fill="D9D9D9"/>
            <w:vAlign w:val="bottom"/>
            <w:hideMark/>
          </w:tcPr>
          <w:p w14:paraId="3FE621E4" w14:textId="77777777" w:rsidR="007E46FC" w:rsidRDefault="007E46FC">
            <w:pPr>
              <w:jc w:val="center"/>
              <w:rPr>
                <w:rFonts w:ascii="Calibri" w:hAnsi="Calibri" w:cs="Calibri"/>
                <w:color w:val="000000"/>
              </w:rPr>
            </w:pPr>
            <w:r>
              <w:rPr>
                <w:rFonts w:ascii="Calibri" w:hAnsi="Calibri" w:cs="Calibri"/>
                <w:color w:val="000000"/>
              </w:rPr>
              <w:t>FIFO</w:t>
            </w:r>
          </w:p>
        </w:tc>
        <w:tc>
          <w:tcPr>
            <w:tcW w:w="1080" w:type="dxa"/>
            <w:tcBorders>
              <w:top w:val="single" w:sz="4" w:space="0" w:color="auto"/>
              <w:left w:val="nil"/>
              <w:bottom w:val="single" w:sz="4" w:space="0" w:color="auto"/>
              <w:right w:val="single" w:sz="4" w:space="0" w:color="auto"/>
            </w:tcBorders>
            <w:shd w:val="clear" w:color="000000" w:fill="D9D9D9"/>
            <w:vAlign w:val="bottom"/>
            <w:hideMark/>
          </w:tcPr>
          <w:p w14:paraId="7AAF064F" w14:textId="77777777" w:rsidR="007E46FC" w:rsidRDefault="007E46FC">
            <w:pPr>
              <w:jc w:val="center"/>
              <w:rPr>
                <w:rFonts w:ascii="Calibri" w:hAnsi="Calibri" w:cs="Calibri"/>
                <w:color w:val="000000"/>
              </w:rPr>
            </w:pPr>
            <w:r>
              <w:rPr>
                <w:rFonts w:ascii="Calibri" w:hAnsi="Calibri" w:cs="Calibri"/>
                <w:color w:val="000000"/>
              </w:rPr>
              <w:t>Data type</w:t>
            </w:r>
          </w:p>
        </w:tc>
      </w:tr>
      <w:tr w:rsidR="007E46FC" w14:paraId="71E56EAB" w14:textId="77777777" w:rsidTr="007E46FC">
        <w:trPr>
          <w:trHeight w:val="340"/>
        </w:trPr>
        <w:tc>
          <w:tcPr>
            <w:tcW w:w="2000" w:type="dxa"/>
            <w:tcBorders>
              <w:top w:val="nil"/>
              <w:left w:val="single" w:sz="4" w:space="0" w:color="auto"/>
              <w:bottom w:val="single" w:sz="4" w:space="0" w:color="auto"/>
              <w:right w:val="single" w:sz="4" w:space="0" w:color="auto"/>
            </w:tcBorders>
            <w:shd w:val="clear" w:color="000000" w:fill="F2F2F2"/>
            <w:vAlign w:val="bottom"/>
            <w:hideMark/>
          </w:tcPr>
          <w:p w14:paraId="281AC05C" w14:textId="77777777" w:rsidR="007E46FC" w:rsidRDefault="007E46FC">
            <w:pPr>
              <w:jc w:val="center"/>
              <w:rPr>
                <w:rFonts w:ascii="Calibri" w:hAnsi="Calibri" w:cs="Calibri"/>
                <w:color w:val="000000"/>
              </w:rPr>
            </w:pPr>
            <w:r>
              <w:rPr>
                <w:rFonts w:ascii="Calibri" w:hAnsi="Calibri" w:cs="Calibri"/>
                <w:color w:val="000000"/>
              </w:rPr>
              <w:t>DAS</w:t>
            </w:r>
          </w:p>
        </w:tc>
        <w:tc>
          <w:tcPr>
            <w:tcW w:w="1760" w:type="dxa"/>
            <w:tcBorders>
              <w:top w:val="nil"/>
              <w:left w:val="nil"/>
              <w:bottom w:val="single" w:sz="4" w:space="0" w:color="auto"/>
              <w:right w:val="single" w:sz="4" w:space="0" w:color="auto"/>
            </w:tcBorders>
            <w:shd w:val="clear" w:color="auto" w:fill="auto"/>
            <w:vAlign w:val="bottom"/>
            <w:hideMark/>
          </w:tcPr>
          <w:p w14:paraId="25524883" w14:textId="77777777" w:rsidR="007E46FC" w:rsidRDefault="007E46FC">
            <w:pPr>
              <w:jc w:val="center"/>
              <w:rPr>
                <w:rFonts w:ascii="Calibri" w:hAnsi="Calibri" w:cs="Calibri"/>
                <w:color w:val="000000"/>
              </w:rPr>
            </w:pPr>
            <w:r>
              <w:rPr>
                <w:rFonts w:ascii="Calibri" w:hAnsi="Calibri" w:cs="Calibri"/>
                <w:color w:val="000000"/>
              </w:rPr>
              <w:t>192.168.127.101</w:t>
            </w:r>
          </w:p>
        </w:tc>
        <w:tc>
          <w:tcPr>
            <w:tcW w:w="1120" w:type="dxa"/>
            <w:tcBorders>
              <w:top w:val="nil"/>
              <w:left w:val="nil"/>
              <w:bottom w:val="single" w:sz="4" w:space="0" w:color="auto"/>
              <w:right w:val="single" w:sz="4" w:space="0" w:color="auto"/>
            </w:tcBorders>
            <w:shd w:val="clear" w:color="auto" w:fill="auto"/>
            <w:vAlign w:val="bottom"/>
            <w:hideMark/>
          </w:tcPr>
          <w:p w14:paraId="60B4A12E" w14:textId="77777777" w:rsidR="007E46FC" w:rsidRDefault="007E46FC">
            <w:pPr>
              <w:jc w:val="center"/>
              <w:rPr>
                <w:rFonts w:ascii="Calibri" w:hAnsi="Calibri" w:cs="Calibri"/>
                <w:color w:val="000000"/>
              </w:rPr>
            </w:pPr>
            <w:r>
              <w:rPr>
                <w:rFonts w:ascii="Calibri" w:hAnsi="Calibri" w:cs="Calibri"/>
                <w:color w:val="000000"/>
              </w:rPr>
              <w:t>N/A</w:t>
            </w:r>
          </w:p>
        </w:tc>
        <w:tc>
          <w:tcPr>
            <w:tcW w:w="740" w:type="dxa"/>
            <w:tcBorders>
              <w:top w:val="nil"/>
              <w:left w:val="nil"/>
              <w:bottom w:val="single" w:sz="4" w:space="0" w:color="auto"/>
              <w:right w:val="single" w:sz="4" w:space="0" w:color="auto"/>
            </w:tcBorders>
            <w:shd w:val="clear" w:color="auto" w:fill="auto"/>
            <w:vAlign w:val="bottom"/>
            <w:hideMark/>
          </w:tcPr>
          <w:p w14:paraId="0C984884" w14:textId="77777777" w:rsidR="007E46FC" w:rsidRDefault="007E46FC">
            <w:pPr>
              <w:jc w:val="center"/>
              <w:rPr>
                <w:rFonts w:ascii="Calibri" w:hAnsi="Calibri" w:cs="Calibri"/>
                <w:color w:val="000000"/>
              </w:rPr>
            </w:pPr>
            <w:r>
              <w:rPr>
                <w:rFonts w:ascii="Calibri" w:hAnsi="Calibri" w:cs="Calibri"/>
                <w:color w:val="000000"/>
              </w:rPr>
              <w:t>N/A</w:t>
            </w:r>
          </w:p>
        </w:tc>
        <w:tc>
          <w:tcPr>
            <w:tcW w:w="700" w:type="dxa"/>
            <w:tcBorders>
              <w:top w:val="nil"/>
              <w:left w:val="nil"/>
              <w:bottom w:val="single" w:sz="4" w:space="0" w:color="auto"/>
              <w:right w:val="single" w:sz="4" w:space="0" w:color="auto"/>
            </w:tcBorders>
            <w:shd w:val="clear" w:color="auto" w:fill="auto"/>
            <w:vAlign w:val="bottom"/>
            <w:hideMark/>
          </w:tcPr>
          <w:p w14:paraId="4922AB85" w14:textId="77777777" w:rsidR="007E46FC" w:rsidRDefault="007E46FC">
            <w:pPr>
              <w:jc w:val="center"/>
              <w:rPr>
                <w:rFonts w:ascii="Calibri" w:hAnsi="Calibri" w:cs="Calibri"/>
                <w:color w:val="000000"/>
              </w:rPr>
            </w:pPr>
            <w:r>
              <w:rPr>
                <w:rFonts w:ascii="Calibri" w:hAnsi="Calibri" w:cs="Calibri"/>
                <w:color w:val="000000"/>
              </w:rPr>
              <w:t>N/A</w:t>
            </w:r>
          </w:p>
        </w:tc>
        <w:tc>
          <w:tcPr>
            <w:tcW w:w="600" w:type="dxa"/>
            <w:tcBorders>
              <w:top w:val="nil"/>
              <w:left w:val="nil"/>
              <w:bottom w:val="single" w:sz="4" w:space="0" w:color="auto"/>
              <w:right w:val="single" w:sz="4" w:space="0" w:color="auto"/>
            </w:tcBorders>
            <w:shd w:val="clear" w:color="auto" w:fill="auto"/>
            <w:vAlign w:val="bottom"/>
            <w:hideMark/>
          </w:tcPr>
          <w:p w14:paraId="521AF6AA" w14:textId="77777777" w:rsidR="007E46FC" w:rsidRDefault="007E46FC">
            <w:pPr>
              <w:jc w:val="center"/>
              <w:rPr>
                <w:rFonts w:ascii="Calibri" w:hAnsi="Calibri" w:cs="Calibri"/>
                <w:color w:val="000000"/>
              </w:rPr>
            </w:pPr>
            <w:r>
              <w:rPr>
                <w:rFonts w:ascii="Calibri" w:hAnsi="Calibri" w:cs="Calibri"/>
                <w:color w:val="000000"/>
              </w:rPr>
              <w:t>N/A</w:t>
            </w:r>
          </w:p>
        </w:tc>
        <w:tc>
          <w:tcPr>
            <w:tcW w:w="580" w:type="dxa"/>
            <w:tcBorders>
              <w:top w:val="nil"/>
              <w:left w:val="nil"/>
              <w:bottom w:val="single" w:sz="4" w:space="0" w:color="auto"/>
              <w:right w:val="single" w:sz="4" w:space="0" w:color="auto"/>
            </w:tcBorders>
            <w:shd w:val="clear" w:color="auto" w:fill="auto"/>
            <w:vAlign w:val="bottom"/>
            <w:hideMark/>
          </w:tcPr>
          <w:p w14:paraId="6F75C06E" w14:textId="77777777" w:rsidR="007E46FC" w:rsidRDefault="007E46FC">
            <w:pPr>
              <w:jc w:val="center"/>
              <w:rPr>
                <w:rFonts w:ascii="Calibri" w:hAnsi="Calibri" w:cs="Calibri"/>
                <w:color w:val="000000"/>
              </w:rPr>
            </w:pPr>
            <w:r>
              <w:rPr>
                <w:rFonts w:ascii="Calibri" w:hAnsi="Calibri" w:cs="Calibri"/>
                <w:color w:val="000000"/>
              </w:rPr>
              <w:t>N/A</w:t>
            </w:r>
          </w:p>
        </w:tc>
        <w:tc>
          <w:tcPr>
            <w:tcW w:w="1000" w:type="dxa"/>
            <w:tcBorders>
              <w:top w:val="nil"/>
              <w:left w:val="nil"/>
              <w:bottom w:val="single" w:sz="4" w:space="0" w:color="auto"/>
              <w:right w:val="single" w:sz="4" w:space="0" w:color="auto"/>
            </w:tcBorders>
            <w:shd w:val="clear" w:color="auto" w:fill="auto"/>
            <w:vAlign w:val="bottom"/>
            <w:hideMark/>
          </w:tcPr>
          <w:p w14:paraId="136432A7" w14:textId="77777777" w:rsidR="007E46FC" w:rsidRDefault="007E46FC">
            <w:pPr>
              <w:jc w:val="center"/>
              <w:rPr>
                <w:rFonts w:ascii="Calibri" w:hAnsi="Calibri" w:cs="Calibri"/>
                <w:color w:val="000000"/>
              </w:rPr>
            </w:pPr>
            <w:r>
              <w:rPr>
                <w:rFonts w:ascii="Calibri" w:hAnsi="Calibri" w:cs="Calibri"/>
                <w:color w:val="000000"/>
              </w:rPr>
              <w:t>N/A</w:t>
            </w:r>
          </w:p>
        </w:tc>
        <w:tc>
          <w:tcPr>
            <w:tcW w:w="920" w:type="dxa"/>
            <w:tcBorders>
              <w:top w:val="nil"/>
              <w:left w:val="nil"/>
              <w:bottom w:val="single" w:sz="4" w:space="0" w:color="auto"/>
              <w:right w:val="single" w:sz="4" w:space="0" w:color="auto"/>
            </w:tcBorders>
            <w:shd w:val="clear" w:color="auto" w:fill="auto"/>
            <w:vAlign w:val="bottom"/>
            <w:hideMark/>
          </w:tcPr>
          <w:p w14:paraId="05F7D95C" w14:textId="77777777" w:rsidR="007E46FC" w:rsidRDefault="007E46FC">
            <w:pPr>
              <w:jc w:val="center"/>
              <w:rPr>
                <w:rFonts w:ascii="Calibri" w:hAnsi="Calibri" w:cs="Calibri"/>
                <w:color w:val="000000"/>
              </w:rPr>
            </w:pPr>
            <w:r>
              <w:rPr>
                <w:rFonts w:ascii="Calibri" w:hAnsi="Calibri" w:cs="Calibri"/>
                <w:color w:val="000000"/>
              </w:rPr>
              <w:t>N/A</w:t>
            </w:r>
          </w:p>
        </w:tc>
        <w:tc>
          <w:tcPr>
            <w:tcW w:w="1080" w:type="dxa"/>
            <w:tcBorders>
              <w:top w:val="nil"/>
              <w:left w:val="nil"/>
              <w:bottom w:val="single" w:sz="4" w:space="0" w:color="auto"/>
              <w:right w:val="single" w:sz="4" w:space="0" w:color="auto"/>
            </w:tcBorders>
            <w:shd w:val="clear" w:color="auto" w:fill="auto"/>
            <w:vAlign w:val="bottom"/>
            <w:hideMark/>
          </w:tcPr>
          <w:p w14:paraId="105A43BD" w14:textId="77777777" w:rsidR="007E46FC" w:rsidRDefault="007E46FC">
            <w:pPr>
              <w:jc w:val="center"/>
              <w:rPr>
                <w:rFonts w:ascii="Calibri" w:hAnsi="Calibri" w:cs="Calibri"/>
                <w:color w:val="000000"/>
              </w:rPr>
            </w:pPr>
            <w:r>
              <w:rPr>
                <w:rFonts w:ascii="Calibri" w:hAnsi="Calibri" w:cs="Calibri"/>
                <w:color w:val="000000"/>
              </w:rPr>
              <w:t>N/A</w:t>
            </w:r>
          </w:p>
        </w:tc>
      </w:tr>
      <w:tr w:rsidR="007E46FC" w14:paraId="4333E6CC" w14:textId="77777777" w:rsidTr="007E46FC">
        <w:trPr>
          <w:trHeight w:val="680"/>
        </w:trPr>
        <w:tc>
          <w:tcPr>
            <w:tcW w:w="2000" w:type="dxa"/>
            <w:tcBorders>
              <w:top w:val="nil"/>
              <w:left w:val="single" w:sz="4" w:space="0" w:color="auto"/>
              <w:bottom w:val="single" w:sz="4" w:space="0" w:color="auto"/>
              <w:right w:val="single" w:sz="4" w:space="0" w:color="auto"/>
            </w:tcBorders>
            <w:shd w:val="clear" w:color="000000" w:fill="F2F2F2"/>
            <w:vAlign w:val="bottom"/>
            <w:hideMark/>
          </w:tcPr>
          <w:p w14:paraId="09D37B21" w14:textId="77777777" w:rsidR="007E46FC" w:rsidRDefault="007E46FC">
            <w:pPr>
              <w:jc w:val="center"/>
              <w:rPr>
                <w:rFonts w:ascii="Calibri" w:hAnsi="Calibri" w:cs="Calibri"/>
                <w:color w:val="000000"/>
              </w:rPr>
            </w:pPr>
            <w:r>
              <w:rPr>
                <w:rFonts w:ascii="Calibri" w:hAnsi="Calibri" w:cs="Calibri"/>
                <w:color w:val="000000"/>
              </w:rPr>
              <w:t>Mean2 (PSP/PIR/BP/SST)</w:t>
            </w:r>
          </w:p>
        </w:tc>
        <w:tc>
          <w:tcPr>
            <w:tcW w:w="1760" w:type="dxa"/>
            <w:tcBorders>
              <w:top w:val="nil"/>
              <w:left w:val="nil"/>
              <w:bottom w:val="single" w:sz="4" w:space="0" w:color="auto"/>
              <w:right w:val="single" w:sz="4" w:space="0" w:color="auto"/>
            </w:tcBorders>
            <w:shd w:val="clear" w:color="auto" w:fill="auto"/>
            <w:vAlign w:val="bottom"/>
            <w:hideMark/>
          </w:tcPr>
          <w:p w14:paraId="11274EC6" w14:textId="77777777" w:rsidR="007E46FC" w:rsidRDefault="007E46FC">
            <w:pPr>
              <w:jc w:val="center"/>
              <w:rPr>
                <w:rFonts w:ascii="Calibri" w:hAnsi="Calibri" w:cs="Calibri"/>
                <w:color w:val="000000"/>
              </w:rPr>
            </w:pPr>
            <w:r>
              <w:rPr>
                <w:rFonts w:ascii="Calibri" w:hAnsi="Calibri" w:cs="Calibri"/>
                <w:color w:val="000000"/>
              </w:rPr>
              <w:t>192.168.127.11</w:t>
            </w:r>
          </w:p>
        </w:tc>
        <w:tc>
          <w:tcPr>
            <w:tcW w:w="1120" w:type="dxa"/>
            <w:tcBorders>
              <w:top w:val="nil"/>
              <w:left w:val="nil"/>
              <w:bottom w:val="single" w:sz="4" w:space="0" w:color="auto"/>
              <w:right w:val="single" w:sz="4" w:space="0" w:color="auto"/>
            </w:tcBorders>
            <w:shd w:val="clear" w:color="auto" w:fill="auto"/>
            <w:vAlign w:val="bottom"/>
            <w:hideMark/>
          </w:tcPr>
          <w:p w14:paraId="2C05B4BC" w14:textId="77777777" w:rsidR="007E46FC" w:rsidRDefault="007E46FC">
            <w:pPr>
              <w:jc w:val="center"/>
              <w:rPr>
                <w:rFonts w:ascii="Calibri" w:hAnsi="Calibri" w:cs="Calibri"/>
                <w:color w:val="000000"/>
              </w:rPr>
            </w:pPr>
            <w:r>
              <w:rPr>
                <w:rFonts w:ascii="Calibri" w:hAnsi="Calibri" w:cs="Calibri"/>
                <w:color w:val="000000"/>
              </w:rPr>
              <w:t>6</w:t>
            </w:r>
          </w:p>
        </w:tc>
        <w:tc>
          <w:tcPr>
            <w:tcW w:w="740" w:type="dxa"/>
            <w:tcBorders>
              <w:top w:val="nil"/>
              <w:left w:val="nil"/>
              <w:bottom w:val="single" w:sz="4" w:space="0" w:color="auto"/>
              <w:right w:val="single" w:sz="4" w:space="0" w:color="auto"/>
            </w:tcBorders>
            <w:shd w:val="clear" w:color="auto" w:fill="auto"/>
            <w:vAlign w:val="bottom"/>
            <w:hideMark/>
          </w:tcPr>
          <w:p w14:paraId="71F3499D" w14:textId="77777777" w:rsidR="007E46FC" w:rsidRDefault="007E46FC">
            <w:pPr>
              <w:jc w:val="center"/>
              <w:rPr>
                <w:rFonts w:ascii="Calibri" w:hAnsi="Calibri" w:cs="Calibri"/>
                <w:color w:val="000000"/>
              </w:rPr>
            </w:pPr>
            <w:r>
              <w:rPr>
                <w:rFonts w:ascii="Calibri" w:hAnsi="Calibri" w:cs="Calibri"/>
                <w:color w:val="000000"/>
              </w:rPr>
              <w:t>9600</w:t>
            </w:r>
          </w:p>
        </w:tc>
        <w:tc>
          <w:tcPr>
            <w:tcW w:w="700" w:type="dxa"/>
            <w:tcBorders>
              <w:top w:val="nil"/>
              <w:left w:val="nil"/>
              <w:bottom w:val="single" w:sz="4" w:space="0" w:color="auto"/>
              <w:right w:val="single" w:sz="4" w:space="0" w:color="auto"/>
            </w:tcBorders>
            <w:shd w:val="clear" w:color="auto" w:fill="auto"/>
            <w:vAlign w:val="bottom"/>
            <w:hideMark/>
          </w:tcPr>
          <w:p w14:paraId="1D5C0A84" w14:textId="77777777" w:rsidR="007E46FC" w:rsidRDefault="007E46FC">
            <w:pPr>
              <w:jc w:val="center"/>
              <w:rPr>
                <w:rFonts w:ascii="Calibri" w:hAnsi="Calibri" w:cs="Calibri"/>
                <w:color w:val="000000"/>
              </w:rPr>
            </w:pPr>
            <w:r>
              <w:rPr>
                <w:rFonts w:ascii="Calibri" w:hAnsi="Calibri" w:cs="Calibri"/>
                <w:color w:val="000000"/>
              </w:rPr>
              <w:t>None</w:t>
            </w:r>
          </w:p>
        </w:tc>
        <w:tc>
          <w:tcPr>
            <w:tcW w:w="600" w:type="dxa"/>
            <w:tcBorders>
              <w:top w:val="nil"/>
              <w:left w:val="nil"/>
              <w:bottom w:val="single" w:sz="4" w:space="0" w:color="auto"/>
              <w:right w:val="single" w:sz="4" w:space="0" w:color="auto"/>
            </w:tcBorders>
            <w:shd w:val="clear" w:color="auto" w:fill="auto"/>
            <w:vAlign w:val="bottom"/>
            <w:hideMark/>
          </w:tcPr>
          <w:p w14:paraId="6F0C34CE" w14:textId="77777777" w:rsidR="007E46FC" w:rsidRDefault="007E46FC">
            <w:pPr>
              <w:jc w:val="center"/>
              <w:rPr>
                <w:rFonts w:ascii="Calibri" w:hAnsi="Calibri" w:cs="Calibri"/>
                <w:color w:val="000000"/>
              </w:rPr>
            </w:pPr>
            <w:r>
              <w:rPr>
                <w:rFonts w:ascii="Calibri" w:hAnsi="Calibri" w:cs="Calibri"/>
                <w:color w:val="000000"/>
              </w:rPr>
              <w:t>8</w:t>
            </w:r>
          </w:p>
        </w:tc>
        <w:tc>
          <w:tcPr>
            <w:tcW w:w="580" w:type="dxa"/>
            <w:tcBorders>
              <w:top w:val="nil"/>
              <w:left w:val="nil"/>
              <w:bottom w:val="single" w:sz="4" w:space="0" w:color="auto"/>
              <w:right w:val="single" w:sz="4" w:space="0" w:color="auto"/>
            </w:tcBorders>
            <w:shd w:val="clear" w:color="auto" w:fill="auto"/>
            <w:vAlign w:val="bottom"/>
            <w:hideMark/>
          </w:tcPr>
          <w:p w14:paraId="4252AE49" w14:textId="77777777" w:rsidR="007E46FC" w:rsidRDefault="007E46FC">
            <w:pPr>
              <w:jc w:val="center"/>
              <w:rPr>
                <w:rFonts w:ascii="Calibri" w:hAnsi="Calibri" w:cs="Calibri"/>
                <w:color w:val="000000"/>
              </w:rPr>
            </w:pPr>
            <w:r>
              <w:rPr>
                <w:rFonts w:ascii="Calibri" w:hAnsi="Calibri" w:cs="Calibri"/>
                <w:color w:val="000000"/>
              </w:rPr>
              <w:t>1</w:t>
            </w:r>
          </w:p>
        </w:tc>
        <w:tc>
          <w:tcPr>
            <w:tcW w:w="1000" w:type="dxa"/>
            <w:tcBorders>
              <w:top w:val="nil"/>
              <w:left w:val="nil"/>
              <w:bottom w:val="single" w:sz="4" w:space="0" w:color="auto"/>
              <w:right w:val="single" w:sz="4" w:space="0" w:color="auto"/>
            </w:tcBorders>
            <w:shd w:val="clear" w:color="auto" w:fill="auto"/>
            <w:vAlign w:val="bottom"/>
            <w:hideMark/>
          </w:tcPr>
          <w:p w14:paraId="78F4EC46" w14:textId="77777777" w:rsidR="007E46FC" w:rsidRDefault="007E46FC">
            <w:pPr>
              <w:jc w:val="center"/>
              <w:rPr>
                <w:rFonts w:ascii="Calibri" w:hAnsi="Calibri" w:cs="Calibri"/>
                <w:color w:val="000000"/>
              </w:rPr>
            </w:pPr>
            <w:r>
              <w:rPr>
                <w:rFonts w:ascii="Calibri" w:hAnsi="Calibri" w:cs="Calibri"/>
                <w:color w:val="000000"/>
              </w:rPr>
              <w:t>None</w:t>
            </w:r>
          </w:p>
        </w:tc>
        <w:tc>
          <w:tcPr>
            <w:tcW w:w="920" w:type="dxa"/>
            <w:tcBorders>
              <w:top w:val="nil"/>
              <w:left w:val="nil"/>
              <w:bottom w:val="single" w:sz="4" w:space="0" w:color="auto"/>
              <w:right w:val="single" w:sz="4" w:space="0" w:color="auto"/>
            </w:tcBorders>
            <w:shd w:val="clear" w:color="auto" w:fill="auto"/>
            <w:vAlign w:val="bottom"/>
            <w:hideMark/>
          </w:tcPr>
          <w:p w14:paraId="67193DC0" w14:textId="77777777" w:rsidR="007E46FC" w:rsidRDefault="007E46FC">
            <w:pPr>
              <w:jc w:val="center"/>
              <w:rPr>
                <w:rFonts w:ascii="Calibri" w:hAnsi="Calibri" w:cs="Calibri"/>
                <w:color w:val="000000"/>
              </w:rPr>
            </w:pPr>
            <w:r>
              <w:rPr>
                <w:rFonts w:ascii="Calibri" w:hAnsi="Calibri" w:cs="Calibri"/>
                <w:color w:val="000000"/>
              </w:rPr>
              <w:t>Enabled</w:t>
            </w:r>
          </w:p>
        </w:tc>
        <w:tc>
          <w:tcPr>
            <w:tcW w:w="1080" w:type="dxa"/>
            <w:tcBorders>
              <w:top w:val="nil"/>
              <w:left w:val="nil"/>
              <w:bottom w:val="single" w:sz="4" w:space="0" w:color="auto"/>
              <w:right w:val="single" w:sz="4" w:space="0" w:color="auto"/>
            </w:tcBorders>
            <w:shd w:val="clear" w:color="auto" w:fill="auto"/>
            <w:vAlign w:val="bottom"/>
            <w:hideMark/>
          </w:tcPr>
          <w:p w14:paraId="4E62E68F" w14:textId="77777777" w:rsidR="007E46FC" w:rsidRDefault="007E46FC">
            <w:pPr>
              <w:jc w:val="center"/>
              <w:rPr>
                <w:rFonts w:ascii="Calibri" w:hAnsi="Calibri" w:cs="Calibri"/>
                <w:color w:val="000000"/>
              </w:rPr>
            </w:pPr>
            <w:r>
              <w:rPr>
                <w:rFonts w:ascii="Calibri" w:hAnsi="Calibri" w:cs="Calibri"/>
                <w:color w:val="000000"/>
              </w:rPr>
              <w:t>RS232</w:t>
            </w:r>
          </w:p>
        </w:tc>
      </w:tr>
      <w:tr w:rsidR="007E46FC" w14:paraId="4C65F291" w14:textId="77777777" w:rsidTr="007E46FC">
        <w:trPr>
          <w:trHeight w:val="340"/>
        </w:trPr>
        <w:tc>
          <w:tcPr>
            <w:tcW w:w="2000" w:type="dxa"/>
            <w:tcBorders>
              <w:top w:val="nil"/>
              <w:left w:val="single" w:sz="4" w:space="0" w:color="auto"/>
              <w:bottom w:val="single" w:sz="4" w:space="0" w:color="auto"/>
              <w:right w:val="single" w:sz="4" w:space="0" w:color="auto"/>
            </w:tcBorders>
            <w:shd w:val="clear" w:color="000000" w:fill="F2F2F2"/>
            <w:vAlign w:val="bottom"/>
            <w:hideMark/>
          </w:tcPr>
          <w:p w14:paraId="3929FAB3" w14:textId="77777777" w:rsidR="007E46FC" w:rsidRDefault="007E46FC">
            <w:pPr>
              <w:jc w:val="center"/>
              <w:rPr>
                <w:rFonts w:ascii="Calibri" w:hAnsi="Calibri" w:cs="Calibri"/>
                <w:color w:val="000000"/>
              </w:rPr>
            </w:pPr>
            <w:r>
              <w:rPr>
                <w:rFonts w:ascii="Calibri" w:hAnsi="Calibri" w:cs="Calibri"/>
                <w:color w:val="000000"/>
              </w:rPr>
              <w:t>Sonic</w:t>
            </w:r>
          </w:p>
        </w:tc>
        <w:tc>
          <w:tcPr>
            <w:tcW w:w="1760" w:type="dxa"/>
            <w:tcBorders>
              <w:top w:val="nil"/>
              <w:left w:val="nil"/>
              <w:bottom w:val="single" w:sz="4" w:space="0" w:color="auto"/>
              <w:right w:val="single" w:sz="4" w:space="0" w:color="auto"/>
            </w:tcBorders>
            <w:shd w:val="clear" w:color="auto" w:fill="auto"/>
            <w:vAlign w:val="bottom"/>
            <w:hideMark/>
          </w:tcPr>
          <w:p w14:paraId="1A836FA9" w14:textId="77777777" w:rsidR="007E46FC" w:rsidRDefault="007E46FC">
            <w:pPr>
              <w:jc w:val="center"/>
              <w:rPr>
                <w:rFonts w:ascii="Calibri" w:hAnsi="Calibri" w:cs="Calibri"/>
                <w:color w:val="000000"/>
              </w:rPr>
            </w:pPr>
            <w:r>
              <w:rPr>
                <w:rFonts w:ascii="Calibri" w:hAnsi="Calibri" w:cs="Calibri"/>
                <w:color w:val="000000"/>
              </w:rPr>
              <w:t>192.168.127.21</w:t>
            </w:r>
          </w:p>
        </w:tc>
        <w:tc>
          <w:tcPr>
            <w:tcW w:w="1120" w:type="dxa"/>
            <w:tcBorders>
              <w:top w:val="nil"/>
              <w:left w:val="nil"/>
              <w:bottom w:val="single" w:sz="4" w:space="0" w:color="auto"/>
              <w:right w:val="single" w:sz="4" w:space="0" w:color="auto"/>
            </w:tcBorders>
            <w:shd w:val="clear" w:color="auto" w:fill="auto"/>
            <w:vAlign w:val="bottom"/>
            <w:hideMark/>
          </w:tcPr>
          <w:p w14:paraId="3F5F5693" w14:textId="77777777" w:rsidR="007E46FC" w:rsidRDefault="007E46FC">
            <w:pPr>
              <w:jc w:val="center"/>
              <w:rPr>
                <w:rFonts w:ascii="Calibri" w:hAnsi="Calibri" w:cs="Calibri"/>
                <w:color w:val="000000"/>
              </w:rPr>
            </w:pPr>
            <w:r>
              <w:rPr>
                <w:rFonts w:ascii="Calibri" w:hAnsi="Calibri" w:cs="Calibri"/>
                <w:color w:val="000000"/>
              </w:rPr>
              <w:t>2</w:t>
            </w:r>
          </w:p>
        </w:tc>
        <w:tc>
          <w:tcPr>
            <w:tcW w:w="740" w:type="dxa"/>
            <w:tcBorders>
              <w:top w:val="nil"/>
              <w:left w:val="nil"/>
              <w:bottom w:val="single" w:sz="4" w:space="0" w:color="auto"/>
              <w:right w:val="single" w:sz="4" w:space="0" w:color="auto"/>
            </w:tcBorders>
            <w:shd w:val="clear" w:color="auto" w:fill="auto"/>
            <w:vAlign w:val="bottom"/>
            <w:hideMark/>
          </w:tcPr>
          <w:p w14:paraId="47891760" w14:textId="77777777" w:rsidR="007E46FC" w:rsidRDefault="007E46FC">
            <w:pPr>
              <w:jc w:val="center"/>
              <w:rPr>
                <w:rFonts w:ascii="Calibri" w:hAnsi="Calibri" w:cs="Calibri"/>
                <w:color w:val="000000"/>
              </w:rPr>
            </w:pPr>
            <w:r>
              <w:rPr>
                <w:rFonts w:ascii="Calibri" w:hAnsi="Calibri" w:cs="Calibri"/>
                <w:color w:val="000000"/>
              </w:rPr>
              <w:t>19200</w:t>
            </w:r>
          </w:p>
        </w:tc>
        <w:tc>
          <w:tcPr>
            <w:tcW w:w="700" w:type="dxa"/>
            <w:tcBorders>
              <w:top w:val="nil"/>
              <w:left w:val="nil"/>
              <w:bottom w:val="single" w:sz="4" w:space="0" w:color="auto"/>
              <w:right w:val="single" w:sz="4" w:space="0" w:color="auto"/>
            </w:tcBorders>
            <w:shd w:val="clear" w:color="auto" w:fill="auto"/>
            <w:vAlign w:val="bottom"/>
            <w:hideMark/>
          </w:tcPr>
          <w:p w14:paraId="71528CC6" w14:textId="77777777" w:rsidR="007E46FC" w:rsidRDefault="007E46FC">
            <w:pPr>
              <w:jc w:val="center"/>
              <w:rPr>
                <w:rFonts w:ascii="Calibri" w:hAnsi="Calibri" w:cs="Calibri"/>
                <w:color w:val="000000"/>
              </w:rPr>
            </w:pPr>
            <w:r>
              <w:rPr>
                <w:rFonts w:ascii="Calibri" w:hAnsi="Calibri" w:cs="Calibri"/>
                <w:color w:val="000000"/>
              </w:rPr>
              <w:t>None</w:t>
            </w:r>
          </w:p>
        </w:tc>
        <w:tc>
          <w:tcPr>
            <w:tcW w:w="600" w:type="dxa"/>
            <w:tcBorders>
              <w:top w:val="nil"/>
              <w:left w:val="nil"/>
              <w:bottom w:val="single" w:sz="4" w:space="0" w:color="auto"/>
              <w:right w:val="single" w:sz="4" w:space="0" w:color="auto"/>
            </w:tcBorders>
            <w:shd w:val="clear" w:color="auto" w:fill="auto"/>
            <w:vAlign w:val="bottom"/>
            <w:hideMark/>
          </w:tcPr>
          <w:p w14:paraId="06EF6C0A" w14:textId="77777777" w:rsidR="007E46FC" w:rsidRDefault="007E46FC">
            <w:pPr>
              <w:jc w:val="center"/>
              <w:rPr>
                <w:rFonts w:ascii="Calibri" w:hAnsi="Calibri" w:cs="Calibri"/>
                <w:color w:val="000000"/>
              </w:rPr>
            </w:pPr>
            <w:r>
              <w:rPr>
                <w:rFonts w:ascii="Calibri" w:hAnsi="Calibri" w:cs="Calibri"/>
                <w:color w:val="000000"/>
              </w:rPr>
              <w:t>8</w:t>
            </w:r>
          </w:p>
        </w:tc>
        <w:tc>
          <w:tcPr>
            <w:tcW w:w="580" w:type="dxa"/>
            <w:tcBorders>
              <w:top w:val="nil"/>
              <w:left w:val="nil"/>
              <w:bottom w:val="single" w:sz="4" w:space="0" w:color="auto"/>
              <w:right w:val="single" w:sz="4" w:space="0" w:color="auto"/>
            </w:tcBorders>
            <w:shd w:val="clear" w:color="auto" w:fill="auto"/>
            <w:vAlign w:val="bottom"/>
            <w:hideMark/>
          </w:tcPr>
          <w:p w14:paraId="2A106286" w14:textId="77777777" w:rsidR="007E46FC" w:rsidRDefault="007E46FC">
            <w:pPr>
              <w:jc w:val="center"/>
              <w:rPr>
                <w:rFonts w:ascii="Calibri" w:hAnsi="Calibri" w:cs="Calibri"/>
                <w:color w:val="000000"/>
              </w:rPr>
            </w:pPr>
            <w:r>
              <w:rPr>
                <w:rFonts w:ascii="Calibri" w:hAnsi="Calibri" w:cs="Calibri"/>
                <w:color w:val="000000"/>
              </w:rPr>
              <w:t>1</w:t>
            </w:r>
          </w:p>
        </w:tc>
        <w:tc>
          <w:tcPr>
            <w:tcW w:w="1000" w:type="dxa"/>
            <w:tcBorders>
              <w:top w:val="nil"/>
              <w:left w:val="nil"/>
              <w:bottom w:val="single" w:sz="4" w:space="0" w:color="auto"/>
              <w:right w:val="single" w:sz="4" w:space="0" w:color="auto"/>
            </w:tcBorders>
            <w:shd w:val="clear" w:color="auto" w:fill="auto"/>
            <w:vAlign w:val="bottom"/>
            <w:hideMark/>
          </w:tcPr>
          <w:p w14:paraId="51A06C92" w14:textId="77777777" w:rsidR="007E46FC" w:rsidRDefault="007E46FC">
            <w:pPr>
              <w:jc w:val="center"/>
              <w:rPr>
                <w:rFonts w:ascii="Calibri" w:hAnsi="Calibri" w:cs="Calibri"/>
                <w:color w:val="000000"/>
              </w:rPr>
            </w:pPr>
            <w:r>
              <w:rPr>
                <w:rFonts w:ascii="Calibri" w:hAnsi="Calibri" w:cs="Calibri"/>
                <w:color w:val="000000"/>
              </w:rPr>
              <w:t>None</w:t>
            </w:r>
          </w:p>
        </w:tc>
        <w:tc>
          <w:tcPr>
            <w:tcW w:w="920" w:type="dxa"/>
            <w:tcBorders>
              <w:top w:val="nil"/>
              <w:left w:val="nil"/>
              <w:bottom w:val="single" w:sz="4" w:space="0" w:color="auto"/>
              <w:right w:val="single" w:sz="4" w:space="0" w:color="auto"/>
            </w:tcBorders>
            <w:shd w:val="clear" w:color="auto" w:fill="auto"/>
            <w:vAlign w:val="bottom"/>
            <w:hideMark/>
          </w:tcPr>
          <w:p w14:paraId="1271F83B" w14:textId="77777777" w:rsidR="007E46FC" w:rsidRDefault="007E46FC">
            <w:pPr>
              <w:jc w:val="center"/>
              <w:rPr>
                <w:rFonts w:ascii="Calibri" w:hAnsi="Calibri" w:cs="Calibri"/>
                <w:color w:val="000000"/>
              </w:rPr>
            </w:pPr>
            <w:r>
              <w:rPr>
                <w:rFonts w:ascii="Calibri" w:hAnsi="Calibri" w:cs="Calibri"/>
                <w:color w:val="000000"/>
              </w:rPr>
              <w:t>Enabled</w:t>
            </w:r>
          </w:p>
        </w:tc>
        <w:tc>
          <w:tcPr>
            <w:tcW w:w="1080" w:type="dxa"/>
            <w:tcBorders>
              <w:top w:val="nil"/>
              <w:left w:val="nil"/>
              <w:bottom w:val="single" w:sz="4" w:space="0" w:color="auto"/>
              <w:right w:val="single" w:sz="4" w:space="0" w:color="auto"/>
            </w:tcBorders>
            <w:shd w:val="clear" w:color="auto" w:fill="auto"/>
            <w:vAlign w:val="bottom"/>
            <w:hideMark/>
          </w:tcPr>
          <w:p w14:paraId="394CA515" w14:textId="77777777" w:rsidR="007E46FC" w:rsidRDefault="007E46FC">
            <w:pPr>
              <w:jc w:val="center"/>
              <w:rPr>
                <w:rFonts w:ascii="Calibri" w:hAnsi="Calibri" w:cs="Calibri"/>
                <w:color w:val="000000"/>
              </w:rPr>
            </w:pPr>
            <w:r>
              <w:rPr>
                <w:rFonts w:ascii="Calibri" w:hAnsi="Calibri" w:cs="Calibri"/>
                <w:color w:val="000000"/>
              </w:rPr>
              <w:t>RS232</w:t>
            </w:r>
          </w:p>
        </w:tc>
      </w:tr>
      <w:tr w:rsidR="007E46FC" w14:paraId="035D1795" w14:textId="77777777" w:rsidTr="007E46FC">
        <w:trPr>
          <w:trHeight w:val="340"/>
        </w:trPr>
        <w:tc>
          <w:tcPr>
            <w:tcW w:w="2000" w:type="dxa"/>
            <w:tcBorders>
              <w:top w:val="nil"/>
              <w:left w:val="single" w:sz="4" w:space="0" w:color="auto"/>
              <w:bottom w:val="single" w:sz="4" w:space="0" w:color="auto"/>
              <w:right w:val="single" w:sz="4" w:space="0" w:color="auto"/>
            </w:tcBorders>
            <w:shd w:val="clear" w:color="000000" w:fill="F2F2F2"/>
            <w:vAlign w:val="bottom"/>
            <w:hideMark/>
          </w:tcPr>
          <w:p w14:paraId="7E1779A4" w14:textId="77777777" w:rsidR="007E46FC" w:rsidRDefault="007E46FC">
            <w:pPr>
              <w:jc w:val="center"/>
              <w:rPr>
                <w:rFonts w:ascii="Calibri" w:hAnsi="Calibri" w:cs="Calibri"/>
                <w:color w:val="000000"/>
              </w:rPr>
            </w:pPr>
            <w:r>
              <w:rPr>
                <w:rFonts w:ascii="Calibri" w:hAnsi="Calibri" w:cs="Calibri"/>
                <w:color w:val="000000"/>
              </w:rPr>
              <w:t>Motion</w:t>
            </w:r>
          </w:p>
        </w:tc>
        <w:tc>
          <w:tcPr>
            <w:tcW w:w="1760" w:type="dxa"/>
            <w:tcBorders>
              <w:top w:val="nil"/>
              <w:left w:val="nil"/>
              <w:bottom w:val="single" w:sz="4" w:space="0" w:color="auto"/>
              <w:right w:val="single" w:sz="4" w:space="0" w:color="auto"/>
            </w:tcBorders>
            <w:shd w:val="clear" w:color="auto" w:fill="auto"/>
            <w:vAlign w:val="bottom"/>
            <w:hideMark/>
          </w:tcPr>
          <w:p w14:paraId="65A28807" w14:textId="77777777" w:rsidR="007E46FC" w:rsidRDefault="007E46FC">
            <w:pPr>
              <w:jc w:val="center"/>
              <w:rPr>
                <w:rFonts w:ascii="Calibri" w:hAnsi="Calibri" w:cs="Calibri"/>
                <w:color w:val="000000"/>
              </w:rPr>
            </w:pPr>
            <w:r>
              <w:rPr>
                <w:rFonts w:ascii="Calibri" w:hAnsi="Calibri" w:cs="Calibri"/>
                <w:color w:val="000000"/>
              </w:rPr>
              <w:t>192.168.127.22</w:t>
            </w:r>
          </w:p>
        </w:tc>
        <w:tc>
          <w:tcPr>
            <w:tcW w:w="1120" w:type="dxa"/>
            <w:tcBorders>
              <w:top w:val="nil"/>
              <w:left w:val="nil"/>
              <w:bottom w:val="single" w:sz="4" w:space="0" w:color="auto"/>
              <w:right w:val="single" w:sz="4" w:space="0" w:color="auto"/>
            </w:tcBorders>
            <w:shd w:val="clear" w:color="auto" w:fill="auto"/>
            <w:vAlign w:val="bottom"/>
            <w:hideMark/>
          </w:tcPr>
          <w:p w14:paraId="274973B3" w14:textId="77777777" w:rsidR="007E46FC" w:rsidRDefault="007E46FC">
            <w:pPr>
              <w:jc w:val="center"/>
              <w:rPr>
                <w:rFonts w:ascii="Calibri" w:hAnsi="Calibri" w:cs="Calibri"/>
                <w:color w:val="000000"/>
              </w:rPr>
            </w:pPr>
            <w:r>
              <w:rPr>
                <w:rFonts w:ascii="Calibri" w:hAnsi="Calibri" w:cs="Calibri"/>
                <w:color w:val="000000"/>
              </w:rPr>
              <w:t>3</w:t>
            </w:r>
          </w:p>
        </w:tc>
        <w:tc>
          <w:tcPr>
            <w:tcW w:w="740" w:type="dxa"/>
            <w:tcBorders>
              <w:top w:val="nil"/>
              <w:left w:val="nil"/>
              <w:bottom w:val="single" w:sz="4" w:space="0" w:color="auto"/>
              <w:right w:val="single" w:sz="4" w:space="0" w:color="auto"/>
            </w:tcBorders>
            <w:shd w:val="clear" w:color="auto" w:fill="auto"/>
            <w:vAlign w:val="bottom"/>
            <w:hideMark/>
          </w:tcPr>
          <w:p w14:paraId="47E856DE" w14:textId="77777777" w:rsidR="007E46FC" w:rsidRDefault="007E46FC">
            <w:pPr>
              <w:jc w:val="center"/>
              <w:rPr>
                <w:rFonts w:ascii="Calibri" w:hAnsi="Calibri" w:cs="Calibri"/>
                <w:color w:val="000000"/>
              </w:rPr>
            </w:pPr>
            <w:r>
              <w:rPr>
                <w:rFonts w:ascii="Calibri" w:hAnsi="Calibri" w:cs="Calibri"/>
                <w:color w:val="000000"/>
              </w:rPr>
              <w:t>38400</w:t>
            </w:r>
          </w:p>
        </w:tc>
        <w:tc>
          <w:tcPr>
            <w:tcW w:w="700" w:type="dxa"/>
            <w:tcBorders>
              <w:top w:val="nil"/>
              <w:left w:val="nil"/>
              <w:bottom w:val="single" w:sz="4" w:space="0" w:color="auto"/>
              <w:right w:val="single" w:sz="4" w:space="0" w:color="auto"/>
            </w:tcBorders>
            <w:shd w:val="clear" w:color="auto" w:fill="auto"/>
            <w:vAlign w:val="bottom"/>
            <w:hideMark/>
          </w:tcPr>
          <w:p w14:paraId="37596F5F" w14:textId="77777777" w:rsidR="007E46FC" w:rsidRDefault="007E46FC">
            <w:pPr>
              <w:jc w:val="center"/>
              <w:rPr>
                <w:rFonts w:ascii="Calibri" w:hAnsi="Calibri" w:cs="Calibri"/>
                <w:color w:val="000000"/>
              </w:rPr>
            </w:pPr>
            <w:r>
              <w:rPr>
                <w:rFonts w:ascii="Calibri" w:hAnsi="Calibri" w:cs="Calibri"/>
                <w:color w:val="000000"/>
              </w:rPr>
              <w:t>None</w:t>
            </w:r>
          </w:p>
        </w:tc>
        <w:tc>
          <w:tcPr>
            <w:tcW w:w="600" w:type="dxa"/>
            <w:tcBorders>
              <w:top w:val="nil"/>
              <w:left w:val="nil"/>
              <w:bottom w:val="single" w:sz="4" w:space="0" w:color="auto"/>
              <w:right w:val="single" w:sz="4" w:space="0" w:color="auto"/>
            </w:tcBorders>
            <w:shd w:val="clear" w:color="auto" w:fill="auto"/>
            <w:vAlign w:val="bottom"/>
            <w:hideMark/>
          </w:tcPr>
          <w:p w14:paraId="7D12587D" w14:textId="77777777" w:rsidR="007E46FC" w:rsidRDefault="007E46FC">
            <w:pPr>
              <w:jc w:val="center"/>
              <w:rPr>
                <w:rFonts w:ascii="Calibri" w:hAnsi="Calibri" w:cs="Calibri"/>
                <w:color w:val="000000"/>
              </w:rPr>
            </w:pPr>
            <w:r>
              <w:rPr>
                <w:rFonts w:ascii="Calibri" w:hAnsi="Calibri" w:cs="Calibri"/>
                <w:color w:val="000000"/>
              </w:rPr>
              <w:t>8</w:t>
            </w:r>
          </w:p>
        </w:tc>
        <w:tc>
          <w:tcPr>
            <w:tcW w:w="580" w:type="dxa"/>
            <w:tcBorders>
              <w:top w:val="nil"/>
              <w:left w:val="nil"/>
              <w:bottom w:val="single" w:sz="4" w:space="0" w:color="auto"/>
              <w:right w:val="single" w:sz="4" w:space="0" w:color="auto"/>
            </w:tcBorders>
            <w:shd w:val="clear" w:color="auto" w:fill="auto"/>
            <w:vAlign w:val="bottom"/>
            <w:hideMark/>
          </w:tcPr>
          <w:p w14:paraId="43D9B077" w14:textId="77777777" w:rsidR="007E46FC" w:rsidRDefault="007E46FC">
            <w:pPr>
              <w:jc w:val="center"/>
              <w:rPr>
                <w:rFonts w:ascii="Calibri" w:hAnsi="Calibri" w:cs="Calibri"/>
                <w:color w:val="000000"/>
              </w:rPr>
            </w:pPr>
            <w:r>
              <w:rPr>
                <w:rFonts w:ascii="Calibri" w:hAnsi="Calibri" w:cs="Calibri"/>
                <w:color w:val="000000"/>
              </w:rPr>
              <w:t>1</w:t>
            </w:r>
          </w:p>
        </w:tc>
        <w:tc>
          <w:tcPr>
            <w:tcW w:w="1000" w:type="dxa"/>
            <w:tcBorders>
              <w:top w:val="nil"/>
              <w:left w:val="nil"/>
              <w:bottom w:val="single" w:sz="4" w:space="0" w:color="auto"/>
              <w:right w:val="single" w:sz="4" w:space="0" w:color="auto"/>
            </w:tcBorders>
            <w:shd w:val="clear" w:color="auto" w:fill="auto"/>
            <w:vAlign w:val="bottom"/>
            <w:hideMark/>
          </w:tcPr>
          <w:p w14:paraId="1153A537" w14:textId="77777777" w:rsidR="007E46FC" w:rsidRDefault="007E46FC">
            <w:pPr>
              <w:jc w:val="center"/>
              <w:rPr>
                <w:rFonts w:ascii="Calibri" w:hAnsi="Calibri" w:cs="Calibri"/>
                <w:color w:val="000000"/>
              </w:rPr>
            </w:pPr>
            <w:r>
              <w:rPr>
                <w:rFonts w:ascii="Calibri" w:hAnsi="Calibri" w:cs="Calibri"/>
                <w:color w:val="000000"/>
              </w:rPr>
              <w:t>None</w:t>
            </w:r>
          </w:p>
        </w:tc>
        <w:tc>
          <w:tcPr>
            <w:tcW w:w="920" w:type="dxa"/>
            <w:tcBorders>
              <w:top w:val="nil"/>
              <w:left w:val="nil"/>
              <w:bottom w:val="single" w:sz="4" w:space="0" w:color="auto"/>
              <w:right w:val="single" w:sz="4" w:space="0" w:color="auto"/>
            </w:tcBorders>
            <w:shd w:val="clear" w:color="auto" w:fill="auto"/>
            <w:vAlign w:val="bottom"/>
            <w:hideMark/>
          </w:tcPr>
          <w:p w14:paraId="50F5FC9B" w14:textId="77777777" w:rsidR="007E46FC" w:rsidRDefault="007E46FC">
            <w:pPr>
              <w:jc w:val="center"/>
              <w:rPr>
                <w:rFonts w:ascii="Calibri" w:hAnsi="Calibri" w:cs="Calibri"/>
                <w:color w:val="000000"/>
              </w:rPr>
            </w:pPr>
            <w:r>
              <w:rPr>
                <w:rFonts w:ascii="Calibri" w:hAnsi="Calibri" w:cs="Calibri"/>
                <w:color w:val="000000"/>
              </w:rPr>
              <w:t>Enabled</w:t>
            </w:r>
          </w:p>
        </w:tc>
        <w:tc>
          <w:tcPr>
            <w:tcW w:w="1080" w:type="dxa"/>
            <w:tcBorders>
              <w:top w:val="nil"/>
              <w:left w:val="nil"/>
              <w:bottom w:val="single" w:sz="4" w:space="0" w:color="auto"/>
              <w:right w:val="single" w:sz="4" w:space="0" w:color="auto"/>
            </w:tcBorders>
            <w:shd w:val="clear" w:color="auto" w:fill="auto"/>
            <w:vAlign w:val="bottom"/>
            <w:hideMark/>
          </w:tcPr>
          <w:p w14:paraId="07E8A70B" w14:textId="77777777" w:rsidR="007E46FC" w:rsidRDefault="007E46FC">
            <w:pPr>
              <w:jc w:val="center"/>
              <w:rPr>
                <w:rFonts w:ascii="Calibri" w:hAnsi="Calibri" w:cs="Calibri"/>
                <w:color w:val="000000"/>
              </w:rPr>
            </w:pPr>
            <w:r>
              <w:rPr>
                <w:rFonts w:ascii="Calibri" w:hAnsi="Calibri" w:cs="Calibri"/>
                <w:color w:val="000000"/>
              </w:rPr>
              <w:t>RS232</w:t>
            </w:r>
          </w:p>
        </w:tc>
      </w:tr>
      <w:tr w:rsidR="007E46FC" w14:paraId="691BFF68" w14:textId="77777777" w:rsidTr="007E46FC">
        <w:trPr>
          <w:trHeight w:val="340"/>
        </w:trPr>
        <w:tc>
          <w:tcPr>
            <w:tcW w:w="2000" w:type="dxa"/>
            <w:tcBorders>
              <w:top w:val="nil"/>
              <w:left w:val="single" w:sz="4" w:space="0" w:color="auto"/>
              <w:bottom w:val="single" w:sz="4" w:space="0" w:color="auto"/>
              <w:right w:val="single" w:sz="4" w:space="0" w:color="auto"/>
            </w:tcBorders>
            <w:shd w:val="clear" w:color="000000" w:fill="F2F2F2"/>
            <w:vAlign w:val="bottom"/>
            <w:hideMark/>
          </w:tcPr>
          <w:p w14:paraId="255E66A7" w14:textId="77777777" w:rsidR="007E46FC" w:rsidRDefault="007E46FC">
            <w:pPr>
              <w:jc w:val="center"/>
              <w:rPr>
                <w:rFonts w:ascii="Calibri" w:hAnsi="Calibri" w:cs="Calibri"/>
                <w:color w:val="000000"/>
              </w:rPr>
            </w:pPr>
            <w:proofErr w:type="spellStart"/>
            <w:r>
              <w:rPr>
                <w:rFonts w:ascii="Calibri" w:hAnsi="Calibri" w:cs="Calibri"/>
                <w:color w:val="000000"/>
              </w:rPr>
              <w:t>Licor</w:t>
            </w:r>
            <w:proofErr w:type="spellEnd"/>
          </w:p>
        </w:tc>
        <w:tc>
          <w:tcPr>
            <w:tcW w:w="1760" w:type="dxa"/>
            <w:tcBorders>
              <w:top w:val="nil"/>
              <w:left w:val="nil"/>
              <w:bottom w:val="single" w:sz="4" w:space="0" w:color="auto"/>
              <w:right w:val="single" w:sz="4" w:space="0" w:color="auto"/>
            </w:tcBorders>
            <w:shd w:val="clear" w:color="auto" w:fill="auto"/>
            <w:vAlign w:val="bottom"/>
            <w:hideMark/>
          </w:tcPr>
          <w:p w14:paraId="3194DEFF" w14:textId="77777777" w:rsidR="007E46FC" w:rsidRDefault="007E46FC">
            <w:pPr>
              <w:jc w:val="center"/>
              <w:rPr>
                <w:rFonts w:ascii="Calibri" w:hAnsi="Calibri" w:cs="Calibri"/>
                <w:color w:val="000000"/>
              </w:rPr>
            </w:pPr>
            <w:r>
              <w:rPr>
                <w:rFonts w:ascii="Calibri" w:hAnsi="Calibri" w:cs="Calibri"/>
                <w:color w:val="000000"/>
              </w:rPr>
              <w:t>192.168.127.20</w:t>
            </w:r>
          </w:p>
        </w:tc>
        <w:tc>
          <w:tcPr>
            <w:tcW w:w="1120" w:type="dxa"/>
            <w:tcBorders>
              <w:top w:val="nil"/>
              <w:left w:val="nil"/>
              <w:bottom w:val="single" w:sz="4" w:space="0" w:color="auto"/>
              <w:right w:val="single" w:sz="4" w:space="0" w:color="auto"/>
            </w:tcBorders>
            <w:shd w:val="clear" w:color="auto" w:fill="auto"/>
            <w:vAlign w:val="bottom"/>
            <w:hideMark/>
          </w:tcPr>
          <w:p w14:paraId="373BBDAB" w14:textId="77777777" w:rsidR="007E46FC" w:rsidRDefault="007E46FC">
            <w:pPr>
              <w:jc w:val="center"/>
              <w:rPr>
                <w:rFonts w:ascii="Calibri" w:hAnsi="Calibri" w:cs="Calibri"/>
                <w:color w:val="000000"/>
              </w:rPr>
            </w:pPr>
            <w:r>
              <w:rPr>
                <w:rFonts w:ascii="Calibri" w:hAnsi="Calibri" w:cs="Calibri"/>
                <w:color w:val="000000"/>
              </w:rPr>
              <w:t>4</w:t>
            </w:r>
          </w:p>
        </w:tc>
        <w:tc>
          <w:tcPr>
            <w:tcW w:w="740" w:type="dxa"/>
            <w:tcBorders>
              <w:top w:val="nil"/>
              <w:left w:val="nil"/>
              <w:bottom w:val="single" w:sz="4" w:space="0" w:color="auto"/>
              <w:right w:val="single" w:sz="4" w:space="0" w:color="auto"/>
            </w:tcBorders>
            <w:shd w:val="clear" w:color="auto" w:fill="auto"/>
            <w:vAlign w:val="bottom"/>
            <w:hideMark/>
          </w:tcPr>
          <w:p w14:paraId="09E82B95" w14:textId="77777777" w:rsidR="007E46FC" w:rsidRDefault="007E46FC">
            <w:pPr>
              <w:jc w:val="center"/>
              <w:rPr>
                <w:rFonts w:ascii="Calibri" w:hAnsi="Calibri" w:cs="Calibri"/>
                <w:color w:val="000000"/>
              </w:rPr>
            </w:pPr>
            <w:r>
              <w:rPr>
                <w:rFonts w:ascii="Calibri" w:hAnsi="Calibri" w:cs="Calibri"/>
                <w:color w:val="000000"/>
              </w:rPr>
              <w:t>19200</w:t>
            </w:r>
          </w:p>
        </w:tc>
        <w:tc>
          <w:tcPr>
            <w:tcW w:w="700" w:type="dxa"/>
            <w:tcBorders>
              <w:top w:val="nil"/>
              <w:left w:val="nil"/>
              <w:bottom w:val="single" w:sz="4" w:space="0" w:color="auto"/>
              <w:right w:val="single" w:sz="4" w:space="0" w:color="auto"/>
            </w:tcBorders>
            <w:shd w:val="clear" w:color="auto" w:fill="auto"/>
            <w:vAlign w:val="bottom"/>
            <w:hideMark/>
          </w:tcPr>
          <w:p w14:paraId="2ADC9A2B" w14:textId="77777777" w:rsidR="007E46FC" w:rsidRDefault="007E46FC">
            <w:pPr>
              <w:jc w:val="center"/>
              <w:rPr>
                <w:rFonts w:ascii="Calibri" w:hAnsi="Calibri" w:cs="Calibri"/>
                <w:color w:val="000000"/>
              </w:rPr>
            </w:pPr>
            <w:r>
              <w:rPr>
                <w:rFonts w:ascii="Calibri" w:hAnsi="Calibri" w:cs="Calibri"/>
                <w:color w:val="000000"/>
              </w:rPr>
              <w:t>None</w:t>
            </w:r>
          </w:p>
        </w:tc>
        <w:tc>
          <w:tcPr>
            <w:tcW w:w="600" w:type="dxa"/>
            <w:tcBorders>
              <w:top w:val="nil"/>
              <w:left w:val="nil"/>
              <w:bottom w:val="single" w:sz="4" w:space="0" w:color="auto"/>
              <w:right w:val="single" w:sz="4" w:space="0" w:color="auto"/>
            </w:tcBorders>
            <w:shd w:val="clear" w:color="auto" w:fill="auto"/>
            <w:vAlign w:val="bottom"/>
            <w:hideMark/>
          </w:tcPr>
          <w:p w14:paraId="6C132F72" w14:textId="77777777" w:rsidR="007E46FC" w:rsidRDefault="007E46FC">
            <w:pPr>
              <w:jc w:val="center"/>
              <w:rPr>
                <w:rFonts w:ascii="Calibri" w:hAnsi="Calibri" w:cs="Calibri"/>
                <w:color w:val="000000"/>
              </w:rPr>
            </w:pPr>
            <w:r>
              <w:rPr>
                <w:rFonts w:ascii="Calibri" w:hAnsi="Calibri" w:cs="Calibri"/>
                <w:color w:val="000000"/>
              </w:rPr>
              <w:t>8</w:t>
            </w:r>
          </w:p>
        </w:tc>
        <w:tc>
          <w:tcPr>
            <w:tcW w:w="580" w:type="dxa"/>
            <w:tcBorders>
              <w:top w:val="nil"/>
              <w:left w:val="nil"/>
              <w:bottom w:val="single" w:sz="4" w:space="0" w:color="auto"/>
              <w:right w:val="single" w:sz="4" w:space="0" w:color="auto"/>
            </w:tcBorders>
            <w:shd w:val="clear" w:color="auto" w:fill="auto"/>
            <w:vAlign w:val="bottom"/>
            <w:hideMark/>
          </w:tcPr>
          <w:p w14:paraId="371021B9" w14:textId="77777777" w:rsidR="007E46FC" w:rsidRDefault="007E46FC">
            <w:pPr>
              <w:jc w:val="center"/>
              <w:rPr>
                <w:rFonts w:ascii="Calibri" w:hAnsi="Calibri" w:cs="Calibri"/>
                <w:color w:val="000000"/>
              </w:rPr>
            </w:pPr>
            <w:r>
              <w:rPr>
                <w:rFonts w:ascii="Calibri" w:hAnsi="Calibri" w:cs="Calibri"/>
                <w:color w:val="000000"/>
              </w:rPr>
              <w:t>1</w:t>
            </w:r>
          </w:p>
        </w:tc>
        <w:tc>
          <w:tcPr>
            <w:tcW w:w="1000" w:type="dxa"/>
            <w:tcBorders>
              <w:top w:val="nil"/>
              <w:left w:val="nil"/>
              <w:bottom w:val="single" w:sz="4" w:space="0" w:color="auto"/>
              <w:right w:val="single" w:sz="4" w:space="0" w:color="auto"/>
            </w:tcBorders>
            <w:shd w:val="clear" w:color="auto" w:fill="auto"/>
            <w:vAlign w:val="bottom"/>
            <w:hideMark/>
          </w:tcPr>
          <w:p w14:paraId="00EA930C" w14:textId="77777777" w:rsidR="007E46FC" w:rsidRDefault="007E46FC">
            <w:pPr>
              <w:jc w:val="center"/>
              <w:rPr>
                <w:rFonts w:ascii="Calibri" w:hAnsi="Calibri" w:cs="Calibri"/>
                <w:color w:val="000000"/>
              </w:rPr>
            </w:pPr>
            <w:r>
              <w:rPr>
                <w:rFonts w:ascii="Calibri" w:hAnsi="Calibri" w:cs="Calibri"/>
                <w:color w:val="000000"/>
              </w:rPr>
              <w:t>RTS+CTS</w:t>
            </w:r>
          </w:p>
        </w:tc>
        <w:tc>
          <w:tcPr>
            <w:tcW w:w="920" w:type="dxa"/>
            <w:tcBorders>
              <w:top w:val="nil"/>
              <w:left w:val="nil"/>
              <w:bottom w:val="single" w:sz="4" w:space="0" w:color="auto"/>
              <w:right w:val="single" w:sz="4" w:space="0" w:color="auto"/>
            </w:tcBorders>
            <w:shd w:val="clear" w:color="auto" w:fill="auto"/>
            <w:vAlign w:val="bottom"/>
            <w:hideMark/>
          </w:tcPr>
          <w:p w14:paraId="4217E8DC" w14:textId="77777777" w:rsidR="007E46FC" w:rsidRDefault="007E46FC">
            <w:pPr>
              <w:jc w:val="center"/>
              <w:rPr>
                <w:rFonts w:ascii="Calibri" w:hAnsi="Calibri" w:cs="Calibri"/>
                <w:color w:val="000000"/>
              </w:rPr>
            </w:pPr>
            <w:r>
              <w:rPr>
                <w:rFonts w:ascii="Calibri" w:hAnsi="Calibri" w:cs="Calibri"/>
                <w:color w:val="000000"/>
              </w:rPr>
              <w:t>Enabled</w:t>
            </w:r>
          </w:p>
        </w:tc>
        <w:tc>
          <w:tcPr>
            <w:tcW w:w="1080" w:type="dxa"/>
            <w:tcBorders>
              <w:top w:val="nil"/>
              <w:left w:val="nil"/>
              <w:bottom w:val="single" w:sz="4" w:space="0" w:color="auto"/>
              <w:right w:val="single" w:sz="4" w:space="0" w:color="auto"/>
            </w:tcBorders>
            <w:shd w:val="clear" w:color="auto" w:fill="auto"/>
            <w:vAlign w:val="bottom"/>
            <w:hideMark/>
          </w:tcPr>
          <w:p w14:paraId="2A4D0DED" w14:textId="77777777" w:rsidR="007E46FC" w:rsidRDefault="007E46FC">
            <w:pPr>
              <w:jc w:val="center"/>
              <w:rPr>
                <w:rFonts w:ascii="Calibri" w:hAnsi="Calibri" w:cs="Calibri"/>
                <w:color w:val="000000"/>
              </w:rPr>
            </w:pPr>
            <w:r>
              <w:rPr>
                <w:rFonts w:ascii="Calibri" w:hAnsi="Calibri" w:cs="Calibri"/>
                <w:color w:val="000000"/>
              </w:rPr>
              <w:t>RS232</w:t>
            </w:r>
          </w:p>
        </w:tc>
      </w:tr>
      <w:tr w:rsidR="007E46FC" w14:paraId="10C48701" w14:textId="77777777" w:rsidTr="007E46FC">
        <w:trPr>
          <w:trHeight w:val="680"/>
        </w:trPr>
        <w:tc>
          <w:tcPr>
            <w:tcW w:w="2000" w:type="dxa"/>
            <w:tcBorders>
              <w:top w:val="nil"/>
              <w:left w:val="single" w:sz="4" w:space="0" w:color="auto"/>
              <w:bottom w:val="single" w:sz="4" w:space="0" w:color="auto"/>
              <w:right w:val="single" w:sz="4" w:space="0" w:color="auto"/>
            </w:tcBorders>
            <w:shd w:val="clear" w:color="000000" w:fill="F2F2F2"/>
            <w:vAlign w:val="bottom"/>
            <w:hideMark/>
          </w:tcPr>
          <w:p w14:paraId="72222F77" w14:textId="7CAD71F2" w:rsidR="007E46FC" w:rsidRDefault="007E46FC">
            <w:pPr>
              <w:jc w:val="center"/>
              <w:rPr>
                <w:rFonts w:ascii="Calibri" w:hAnsi="Calibri" w:cs="Calibri"/>
                <w:color w:val="000000"/>
              </w:rPr>
            </w:pPr>
            <w:r>
              <w:rPr>
                <w:rFonts w:ascii="Calibri" w:hAnsi="Calibri" w:cs="Calibri"/>
                <w:color w:val="000000"/>
              </w:rPr>
              <w:t>Mean1 (T/RH asp</w:t>
            </w:r>
            <w:r w:rsidR="0040451F">
              <w:rPr>
                <w:rFonts w:ascii="Calibri" w:hAnsi="Calibri" w:cs="Calibri"/>
                <w:color w:val="000000"/>
              </w:rPr>
              <w:t>i</w:t>
            </w:r>
            <w:r>
              <w:rPr>
                <w:rFonts w:ascii="Calibri" w:hAnsi="Calibri" w:cs="Calibri"/>
                <w:color w:val="000000"/>
              </w:rPr>
              <w:t>rated)</w:t>
            </w:r>
          </w:p>
        </w:tc>
        <w:tc>
          <w:tcPr>
            <w:tcW w:w="1760" w:type="dxa"/>
            <w:tcBorders>
              <w:top w:val="nil"/>
              <w:left w:val="nil"/>
              <w:bottom w:val="single" w:sz="4" w:space="0" w:color="auto"/>
              <w:right w:val="single" w:sz="4" w:space="0" w:color="auto"/>
            </w:tcBorders>
            <w:shd w:val="clear" w:color="auto" w:fill="auto"/>
            <w:vAlign w:val="bottom"/>
            <w:hideMark/>
          </w:tcPr>
          <w:p w14:paraId="2483DDA5" w14:textId="77777777" w:rsidR="007E46FC" w:rsidRDefault="007E46FC">
            <w:pPr>
              <w:jc w:val="center"/>
              <w:rPr>
                <w:rFonts w:ascii="Calibri" w:hAnsi="Calibri" w:cs="Calibri"/>
                <w:color w:val="000000"/>
              </w:rPr>
            </w:pPr>
            <w:r>
              <w:rPr>
                <w:rFonts w:ascii="Calibri" w:hAnsi="Calibri" w:cs="Calibri"/>
                <w:color w:val="000000"/>
              </w:rPr>
              <w:t>192.168.127.18</w:t>
            </w:r>
          </w:p>
        </w:tc>
        <w:tc>
          <w:tcPr>
            <w:tcW w:w="1120" w:type="dxa"/>
            <w:tcBorders>
              <w:top w:val="nil"/>
              <w:left w:val="nil"/>
              <w:bottom w:val="single" w:sz="4" w:space="0" w:color="auto"/>
              <w:right w:val="single" w:sz="4" w:space="0" w:color="auto"/>
            </w:tcBorders>
            <w:shd w:val="clear" w:color="auto" w:fill="auto"/>
            <w:vAlign w:val="bottom"/>
            <w:hideMark/>
          </w:tcPr>
          <w:p w14:paraId="71DACEB1" w14:textId="77777777" w:rsidR="007E46FC" w:rsidRDefault="007E46FC">
            <w:pPr>
              <w:jc w:val="center"/>
              <w:rPr>
                <w:rFonts w:ascii="Calibri" w:hAnsi="Calibri" w:cs="Calibri"/>
                <w:color w:val="000000"/>
              </w:rPr>
            </w:pPr>
            <w:r>
              <w:rPr>
                <w:rFonts w:ascii="Calibri" w:hAnsi="Calibri" w:cs="Calibri"/>
                <w:color w:val="000000"/>
              </w:rPr>
              <w:t>5</w:t>
            </w:r>
          </w:p>
        </w:tc>
        <w:tc>
          <w:tcPr>
            <w:tcW w:w="740" w:type="dxa"/>
            <w:tcBorders>
              <w:top w:val="nil"/>
              <w:left w:val="nil"/>
              <w:bottom w:val="single" w:sz="4" w:space="0" w:color="auto"/>
              <w:right w:val="single" w:sz="4" w:space="0" w:color="auto"/>
            </w:tcBorders>
            <w:shd w:val="clear" w:color="auto" w:fill="auto"/>
            <w:vAlign w:val="bottom"/>
            <w:hideMark/>
          </w:tcPr>
          <w:p w14:paraId="72384EA3" w14:textId="77777777" w:rsidR="007E46FC" w:rsidRDefault="007E46FC">
            <w:pPr>
              <w:jc w:val="center"/>
              <w:rPr>
                <w:rFonts w:ascii="Calibri" w:hAnsi="Calibri" w:cs="Calibri"/>
                <w:color w:val="000000"/>
              </w:rPr>
            </w:pPr>
            <w:r>
              <w:rPr>
                <w:rFonts w:ascii="Calibri" w:hAnsi="Calibri" w:cs="Calibri"/>
                <w:color w:val="000000"/>
              </w:rPr>
              <w:t>9600</w:t>
            </w:r>
          </w:p>
        </w:tc>
        <w:tc>
          <w:tcPr>
            <w:tcW w:w="700" w:type="dxa"/>
            <w:tcBorders>
              <w:top w:val="nil"/>
              <w:left w:val="nil"/>
              <w:bottom w:val="single" w:sz="4" w:space="0" w:color="auto"/>
              <w:right w:val="single" w:sz="4" w:space="0" w:color="auto"/>
            </w:tcBorders>
            <w:shd w:val="clear" w:color="auto" w:fill="auto"/>
            <w:vAlign w:val="bottom"/>
            <w:hideMark/>
          </w:tcPr>
          <w:p w14:paraId="752DCA9B" w14:textId="77777777" w:rsidR="007E46FC" w:rsidRDefault="007E46FC">
            <w:pPr>
              <w:jc w:val="center"/>
              <w:rPr>
                <w:rFonts w:ascii="Calibri" w:hAnsi="Calibri" w:cs="Calibri"/>
                <w:color w:val="000000"/>
              </w:rPr>
            </w:pPr>
            <w:r>
              <w:rPr>
                <w:rFonts w:ascii="Calibri" w:hAnsi="Calibri" w:cs="Calibri"/>
                <w:color w:val="000000"/>
              </w:rPr>
              <w:t>None</w:t>
            </w:r>
          </w:p>
        </w:tc>
        <w:tc>
          <w:tcPr>
            <w:tcW w:w="600" w:type="dxa"/>
            <w:tcBorders>
              <w:top w:val="nil"/>
              <w:left w:val="nil"/>
              <w:bottom w:val="single" w:sz="4" w:space="0" w:color="auto"/>
              <w:right w:val="single" w:sz="4" w:space="0" w:color="auto"/>
            </w:tcBorders>
            <w:shd w:val="clear" w:color="auto" w:fill="auto"/>
            <w:vAlign w:val="bottom"/>
            <w:hideMark/>
          </w:tcPr>
          <w:p w14:paraId="78C2A533" w14:textId="77777777" w:rsidR="007E46FC" w:rsidRDefault="007E46FC">
            <w:pPr>
              <w:jc w:val="center"/>
              <w:rPr>
                <w:rFonts w:ascii="Calibri" w:hAnsi="Calibri" w:cs="Calibri"/>
                <w:color w:val="000000"/>
              </w:rPr>
            </w:pPr>
            <w:r>
              <w:rPr>
                <w:rFonts w:ascii="Calibri" w:hAnsi="Calibri" w:cs="Calibri"/>
                <w:color w:val="000000"/>
              </w:rPr>
              <w:t>8</w:t>
            </w:r>
          </w:p>
        </w:tc>
        <w:tc>
          <w:tcPr>
            <w:tcW w:w="580" w:type="dxa"/>
            <w:tcBorders>
              <w:top w:val="nil"/>
              <w:left w:val="nil"/>
              <w:bottom w:val="single" w:sz="4" w:space="0" w:color="auto"/>
              <w:right w:val="single" w:sz="4" w:space="0" w:color="auto"/>
            </w:tcBorders>
            <w:shd w:val="clear" w:color="auto" w:fill="auto"/>
            <w:vAlign w:val="bottom"/>
            <w:hideMark/>
          </w:tcPr>
          <w:p w14:paraId="5E489055" w14:textId="77777777" w:rsidR="007E46FC" w:rsidRDefault="007E46FC">
            <w:pPr>
              <w:jc w:val="center"/>
              <w:rPr>
                <w:rFonts w:ascii="Calibri" w:hAnsi="Calibri" w:cs="Calibri"/>
                <w:color w:val="000000"/>
              </w:rPr>
            </w:pPr>
            <w:r>
              <w:rPr>
                <w:rFonts w:ascii="Calibri" w:hAnsi="Calibri" w:cs="Calibri"/>
                <w:color w:val="000000"/>
              </w:rPr>
              <w:t>1</w:t>
            </w:r>
          </w:p>
        </w:tc>
        <w:tc>
          <w:tcPr>
            <w:tcW w:w="1000" w:type="dxa"/>
            <w:tcBorders>
              <w:top w:val="nil"/>
              <w:left w:val="nil"/>
              <w:bottom w:val="single" w:sz="4" w:space="0" w:color="auto"/>
              <w:right w:val="single" w:sz="4" w:space="0" w:color="auto"/>
            </w:tcBorders>
            <w:shd w:val="clear" w:color="auto" w:fill="auto"/>
            <w:vAlign w:val="bottom"/>
            <w:hideMark/>
          </w:tcPr>
          <w:p w14:paraId="20D601FE" w14:textId="77777777" w:rsidR="007E46FC" w:rsidRDefault="007E46FC">
            <w:pPr>
              <w:jc w:val="center"/>
              <w:rPr>
                <w:rFonts w:ascii="Calibri" w:hAnsi="Calibri" w:cs="Calibri"/>
                <w:color w:val="000000"/>
              </w:rPr>
            </w:pPr>
            <w:r>
              <w:rPr>
                <w:rFonts w:ascii="Calibri" w:hAnsi="Calibri" w:cs="Calibri"/>
                <w:color w:val="000000"/>
              </w:rPr>
              <w:t>None</w:t>
            </w:r>
          </w:p>
        </w:tc>
        <w:tc>
          <w:tcPr>
            <w:tcW w:w="920" w:type="dxa"/>
            <w:tcBorders>
              <w:top w:val="nil"/>
              <w:left w:val="nil"/>
              <w:bottom w:val="single" w:sz="4" w:space="0" w:color="auto"/>
              <w:right w:val="single" w:sz="4" w:space="0" w:color="auto"/>
            </w:tcBorders>
            <w:shd w:val="clear" w:color="auto" w:fill="auto"/>
            <w:vAlign w:val="bottom"/>
            <w:hideMark/>
          </w:tcPr>
          <w:p w14:paraId="4D174371" w14:textId="77777777" w:rsidR="007E46FC" w:rsidRDefault="007E46FC">
            <w:pPr>
              <w:jc w:val="center"/>
              <w:rPr>
                <w:rFonts w:ascii="Calibri" w:hAnsi="Calibri" w:cs="Calibri"/>
                <w:color w:val="000000"/>
              </w:rPr>
            </w:pPr>
            <w:r>
              <w:rPr>
                <w:rFonts w:ascii="Calibri" w:hAnsi="Calibri" w:cs="Calibri"/>
                <w:color w:val="000000"/>
              </w:rPr>
              <w:t>Enabled</w:t>
            </w:r>
          </w:p>
        </w:tc>
        <w:tc>
          <w:tcPr>
            <w:tcW w:w="1080" w:type="dxa"/>
            <w:tcBorders>
              <w:top w:val="nil"/>
              <w:left w:val="nil"/>
              <w:bottom w:val="single" w:sz="4" w:space="0" w:color="auto"/>
              <w:right w:val="single" w:sz="4" w:space="0" w:color="auto"/>
            </w:tcBorders>
            <w:shd w:val="clear" w:color="auto" w:fill="auto"/>
            <w:vAlign w:val="bottom"/>
            <w:hideMark/>
          </w:tcPr>
          <w:p w14:paraId="10831B8C" w14:textId="77777777" w:rsidR="007E46FC" w:rsidRDefault="007E46FC">
            <w:pPr>
              <w:jc w:val="center"/>
              <w:rPr>
                <w:rFonts w:ascii="Calibri" w:hAnsi="Calibri" w:cs="Calibri"/>
                <w:color w:val="000000"/>
              </w:rPr>
            </w:pPr>
            <w:r>
              <w:rPr>
                <w:rFonts w:ascii="Calibri" w:hAnsi="Calibri" w:cs="Calibri"/>
                <w:color w:val="000000"/>
              </w:rPr>
              <w:t>RS232</w:t>
            </w:r>
          </w:p>
        </w:tc>
      </w:tr>
      <w:tr w:rsidR="007E46FC" w14:paraId="6ECB2CB5" w14:textId="77777777" w:rsidTr="007E46FC">
        <w:trPr>
          <w:trHeight w:val="340"/>
        </w:trPr>
        <w:tc>
          <w:tcPr>
            <w:tcW w:w="2000" w:type="dxa"/>
            <w:tcBorders>
              <w:top w:val="nil"/>
              <w:left w:val="single" w:sz="4" w:space="0" w:color="auto"/>
              <w:bottom w:val="single" w:sz="4" w:space="0" w:color="auto"/>
              <w:right w:val="single" w:sz="4" w:space="0" w:color="auto"/>
            </w:tcBorders>
            <w:shd w:val="clear" w:color="000000" w:fill="F2F2F2"/>
            <w:vAlign w:val="bottom"/>
            <w:hideMark/>
          </w:tcPr>
          <w:p w14:paraId="5E7BED3B" w14:textId="77777777" w:rsidR="007E46FC" w:rsidRDefault="007E46FC">
            <w:pPr>
              <w:jc w:val="center"/>
              <w:rPr>
                <w:rFonts w:ascii="Calibri" w:hAnsi="Calibri" w:cs="Calibri"/>
                <w:color w:val="000000"/>
              </w:rPr>
            </w:pPr>
            <w:r>
              <w:rPr>
                <w:rFonts w:ascii="Calibri" w:hAnsi="Calibri" w:cs="Calibri"/>
                <w:color w:val="000000"/>
              </w:rPr>
              <w:t>GPS</w:t>
            </w:r>
          </w:p>
        </w:tc>
        <w:tc>
          <w:tcPr>
            <w:tcW w:w="1760" w:type="dxa"/>
            <w:tcBorders>
              <w:top w:val="nil"/>
              <w:left w:val="nil"/>
              <w:bottom w:val="single" w:sz="4" w:space="0" w:color="auto"/>
              <w:right w:val="single" w:sz="4" w:space="0" w:color="auto"/>
            </w:tcBorders>
            <w:shd w:val="clear" w:color="auto" w:fill="auto"/>
            <w:vAlign w:val="bottom"/>
            <w:hideMark/>
          </w:tcPr>
          <w:p w14:paraId="5348CF4B" w14:textId="77777777" w:rsidR="007E46FC" w:rsidRDefault="007E46FC">
            <w:pPr>
              <w:jc w:val="center"/>
              <w:rPr>
                <w:rFonts w:ascii="Calibri" w:hAnsi="Calibri" w:cs="Calibri"/>
                <w:color w:val="000000"/>
              </w:rPr>
            </w:pPr>
            <w:r>
              <w:rPr>
                <w:rFonts w:ascii="Calibri" w:hAnsi="Calibri" w:cs="Calibri"/>
                <w:color w:val="000000"/>
              </w:rPr>
              <w:t>192.168.127.15</w:t>
            </w:r>
          </w:p>
        </w:tc>
        <w:tc>
          <w:tcPr>
            <w:tcW w:w="1120" w:type="dxa"/>
            <w:tcBorders>
              <w:top w:val="nil"/>
              <w:left w:val="nil"/>
              <w:bottom w:val="single" w:sz="4" w:space="0" w:color="auto"/>
              <w:right w:val="single" w:sz="4" w:space="0" w:color="auto"/>
            </w:tcBorders>
            <w:shd w:val="clear" w:color="auto" w:fill="auto"/>
            <w:vAlign w:val="bottom"/>
            <w:hideMark/>
          </w:tcPr>
          <w:p w14:paraId="2B454870" w14:textId="77777777" w:rsidR="007E46FC" w:rsidRDefault="007E46FC">
            <w:pPr>
              <w:jc w:val="center"/>
              <w:rPr>
                <w:rFonts w:ascii="Calibri" w:hAnsi="Calibri" w:cs="Calibri"/>
                <w:color w:val="000000"/>
              </w:rPr>
            </w:pPr>
            <w:r>
              <w:rPr>
                <w:rFonts w:ascii="Calibri" w:hAnsi="Calibri" w:cs="Calibri"/>
                <w:color w:val="000000"/>
              </w:rPr>
              <w:t>7</w:t>
            </w:r>
          </w:p>
        </w:tc>
        <w:tc>
          <w:tcPr>
            <w:tcW w:w="740" w:type="dxa"/>
            <w:tcBorders>
              <w:top w:val="nil"/>
              <w:left w:val="nil"/>
              <w:bottom w:val="single" w:sz="4" w:space="0" w:color="auto"/>
              <w:right w:val="single" w:sz="4" w:space="0" w:color="auto"/>
            </w:tcBorders>
            <w:shd w:val="clear" w:color="auto" w:fill="auto"/>
            <w:vAlign w:val="bottom"/>
            <w:hideMark/>
          </w:tcPr>
          <w:p w14:paraId="1BF8C283" w14:textId="77777777" w:rsidR="007E46FC" w:rsidRDefault="007E46FC">
            <w:pPr>
              <w:jc w:val="center"/>
              <w:rPr>
                <w:rFonts w:ascii="Calibri" w:hAnsi="Calibri" w:cs="Calibri"/>
                <w:color w:val="000000"/>
              </w:rPr>
            </w:pPr>
            <w:r>
              <w:rPr>
                <w:rFonts w:ascii="Calibri" w:hAnsi="Calibri" w:cs="Calibri"/>
                <w:color w:val="000000"/>
              </w:rPr>
              <w:t>19200</w:t>
            </w:r>
          </w:p>
        </w:tc>
        <w:tc>
          <w:tcPr>
            <w:tcW w:w="700" w:type="dxa"/>
            <w:tcBorders>
              <w:top w:val="nil"/>
              <w:left w:val="nil"/>
              <w:bottom w:val="single" w:sz="4" w:space="0" w:color="auto"/>
              <w:right w:val="single" w:sz="4" w:space="0" w:color="auto"/>
            </w:tcBorders>
            <w:shd w:val="clear" w:color="auto" w:fill="auto"/>
            <w:vAlign w:val="bottom"/>
            <w:hideMark/>
          </w:tcPr>
          <w:p w14:paraId="314ADC8E" w14:textId="77777777" w:rsidR="007E46FC" w:rsidRDefault="007E46FC">
            <w:pPr>
              <w:jc w:val="center"/>
              <w:rPr>
                <w:rFonts w:ascii="Calibri" w:hAnsi="Calibri" w:cs="Calibri"/>
                <w:color w:val="000000"/>
              </w:rPr>
            </w:pPr>
            <w:r>
              <w:rPr>
                <w:rFonts w:ascii="Calibri" w:hAnsi="Calibri" w:cs="Calibri"/>
                <w:color w:val="000000"/>
              </w:rPr>
              <w:t>None</w:t>
            </w:r>
          </w:p>
        </w:tc>
        <w:tc>
          <w:tcPr>
            <w:tcW w:w="600" w:type="dxa"/>
            <w:tcBorders>
              <w:top w:val="nil"/>
              <w:left w:val="nil"/>
              <w:bottom w:val="single" w:sz="4" w:space="0" w:color="auto"/>
              <w:right w:val="single" w:sz="4" w:space="0" w:color="auto"/>
            </w:tcBorders>
            <w:shd w:val="clear" w:color="auto" w:fill="auto"/>
            <w:vAlign w:val="bottom"/>
            <w:hideMark/>
          </w:tcPr>
          <w:p w14:paraId="1FFBF992" w14:textId="77777777" w:rsidR="007E46FC" w:rsidRDefault="007E46FC">
            <w:pPr>
              <w:jc w:val="center"/>
              <w:rPr>
                <w:rFonts w:ascii="Calibri" w:hAnsi="Calibri" w:cs="Calibri"/>
                <w:color w:val="000000"/>
              </w:rPr>
            </w:pPr>
            <w:r>
              <w:rPr>
                <w:rFonts w:ascii="Calibri" w:hAnsi="Calibri" w:cs="Calibri"/>
                <w:color w:val="000000"/>
              </w:rPr>
              <w:t>8</w:t>
            </w:r>
          </w:p>
        </w:tc>
        <w:tc>
          <w:tcPr>
            <w:tcW w:w="580" w:type="dxa"/>
            <w:tcBorders>
              <w:top w:val="nil"/>
              <w:left w:val="nil"/>
              <w:bottom w:val="single" w:sz="4" w:space="0" w:color="auto"/>
              <w:right w:val="single" w:sz="4" w:space="0" w:color="auto"/>
            </w:tcBorders>
            <w:shd w:val="clear" w:color="auto" w:fill="auto"/>
            <w:vAlign w:val="bottom"/>
            <w:hideMark/>
          </w:tcPr>
          <w:p w14:paraId="20A2228B" w14:textId="77777777" w:rsidR="007E46FC" w:rsidRDefault="007E46FC">
            <w:pPr>
              <w:jc w:val="center"/>
              <w:rPr>
                <w:rFonts w:ascii="Calibri" w:hAnsi="Calibri" w:cs="Calibri"/>
                <w:color w:val="000000"/>
              </w:rPr>
            </w:pPr>
            <w:r>
              <w:rPr>
                <w:rFonts w:ascii="Calibri" w:hAnsi="Calibri" w:cs="Calibri"/>
                <w:color w:val="000000"/>
              </w:rPr>
              <w:t>1</w:t>
            </w:r>
          </w:p>
        </w:tc>
        <w:tc>
          <w:tcPr>
            <w:tcW w:w="1000" w:type="dxa"/>
            <w:tcBorders>
              <w:top w:val="nil"/>
              <w:left w:val="nil"/>
              <w:bottom w:val="single" w:sz="4" w:space="0" w:color="auto"/>
              <w:right w:val="single" w:sz="4" w:space="0" w:color="auto"/>
            </w:tcBorders>
            <w:shd w:val="clear" w:color="auto" w:fill="auto"/>
            <w:vAlign w:val="bottom"/>
            <w:hideMark/>
          </w:tcPr>
          <w:p w14:paraId="0713F36F" w14:textId="77777777" w:rsidR="007E46FC" w:rsidRDefault="007E46FC">
            <w:pPr>
              <w:jc w:val="center"/>
              <w:rPr>
                <w:rFonts w:ascii="Calibri" w:hAnsi="Calibri" w:cs="Calibri"/>
                <w:color w:val="000000"/>
              </w:rPr>
            </w:pPr>
            <w:r>
              <w:rPr>
                <w:rFonts w:ascii="Calibri" w:hAnsi="Calibri" w:cs="Calibri"/>
                <w:color w:val="000000"/>
              </w:rPr>
              <w:t>None</w:t>
            </w:r>
          </w:p>
        </w:tc>
        <w:tc>
          <w:tcPr>
            <w:tcW w:w="920" w:type="dxa"/>
            <w:tcBorders>
              <w:top w:val="nil"/>
              <w:left w:val="nil"/>
              <w:bottom w:val="single" w:sz="4" w:space="0" w:color="auto"/>
              <w:right w:val="single" w:sz="4" w:space="0" w:color="auto"/>
            </w:tcBorders>
            <w:shd w:val="clear" w:color="auto" w:fill="auto"/>
            <w:vAlign w:val="bottom"/>
            <w:hideMark/>
          </w:tcPr>
          <w:p w14:paraId="236EA0FF" w14:textId="77777777" w:rsidR="007E46FC" w:rsidRDefault="007E46FC">
            <w:pPr>
              <w:jc w:val="center"/>
              <w:rPr>
                <w:rFonts w:ascii="Calibri" w:hAnsi="Calibri" w:cs="Calibri"/>
                <w:color w:val="000000"/>
              </w:rPr>
            </w:pPr>
            <w:r>
              <w:rPr>
                <w:rFonts w:ascii="Calibri" w:hAnsi="Calibri" w:cs="Calibri"/>
                <w:color w:val="000000"/>
              </w:rPr>
              <w:t>Enabled</w:t>
            </w:r>
          </w:p>
        </w:tc>
        <w:tc>
          <w:tcPr>
            <w:tcW w:w="1080" w:type="dxa"/>
            <w:tcBorders>
              <w:top w:val="nil"/>
              <w:left w:val="nil"/>
              <w:bottom w:val="single" w:sz="4" w:space="0" w:color="auto"/>
              <w:right w:val="single" w:sz="4" w:space="0" w:color="auto"/>
            </w:tcBorders>
            <w:shd w:val="clear" w:color="auto" w:fill="auto"/>
            <w:vAlign w:val="bottom"/>
            <w:hideMark/>
          </w:tcPr>
          <w:p w14:paraId="66232EE6" w14:textId="77777777" w:rsidR="007E46FC" w:rsidRDefault="007E46FC">
            <w:pPr>
              <w:jc w:val="center"/>
              <w:rPr>
                <w:rFonts w:ascii="Calibri" w:hAnsi="Calibri" w:cs="Calibri"/>
                <w:color w:val="000000"/>
              </w:rPr>
            </w:pPr>
            <w:r>
              <w:rPr>
                <w:rFonts w:ascii="Calibri" w:hAnsi="Calibri" w:cs="Calibri"/>
                <w:color w:val="000000"/>
              </w:rPr>
              <w:t>RS232</w:t>
            </w:r>
          </w:p>
        </w:tc>
      </w:tr>
      <w:tr w:rsidR="007E46FC" w14:paraId="5B6E2DD6" w14:textId="77777777" w:rsidTr="007E46FC">
        <w:trPr>
          <w:trHeight w:val="340"/>
        </w:trPr>
        <w:tc>
          <w:tcPr>
            <w:tcW w:w="2000" w:type="dxa"/>
            <w:tcBorders>
              <w:top w:val="nil"/>
              <w:left w:val="single" w:sz="4" w:space="0" w:color="auto"/>
              <w:bottom w:val="single" w:sz="4" w:space="0" w:color="auto"/>
              <w:right w:val="single" w:sz="4" w:space="0" w:color="auto"/>
            </w:tcBorders>
            <w:shd w:val="clear" w:color="000000" w:fill="F2F2F2"/>
            <w:vAlign w:val="bottom"/>
            <w:hideMark/>
          </w:tcPr>
          <w:p w14:paraId="037EFEF7" w14:textId="77777777" w:rsidR="007E46FC" w:rsidRDefault="007E46FC">
            <w:pPr>
              <w:jc w:val="center"/>
              <w:rPr>
                <w:rFonts w:ascii="Calibri" w:hAnsi="Calibri" w:cs="Calibri"/>
                <w:color w:val="000000"/>
              </w:rPr>
            </w:pPr>
            <w:r>
              <w:rPr>
                <w:rFonts w:ascii="Calibri" w:hAnsi="Calibri" w:cs="Calibri"/>
                <w:color w:val="000000"/>
              </w:rPr>
              <w:t>Heading</w:t>
            </w:r>
          </w:p>
        </w:tc>
        <w:tc>
          <w:tcPr>
            <w:tcW w:w="1760" w:type="dxa"/>
            <w:tcBorders>
              <w:top w:val="nil"/>
              <w:left w:val="nil"/>
              <w:bottom w:val="single" w:sz="4" w:space="0" w:color="auto"/>
              <w:right w:val="single" w:sz="4" w:space="0" w:color="auto"/>
            </w:tcBorders>
            <w:shd w:val="clear" w:color="auto" w:fill="auto"/>
            <w:vAlign w:val="bottom"/>
            <w:hideMark/>
          </w:tcPr>
          <w:p w14:paraId="3A07E9BA" w14:textId="77777777" w:rsidR="007E46FC" w:rsidRDefault="007E46FC">
            <w:pPr>
              <w:jc w:val="center"/>
              <w:rPr>
                <w:rFonts w:ascii="Calibri" w:hAnsi="Calibri" w:cs="Calibri"/>
                <w:color w:val="000000"/>
              </w:rPr>
            </w:pPr>
            <w:r>
              <w:rPr>
                <w:rFonts w:ascii="Calibri" w:hAnsi="Calibri" w:cs="Calibri"/>
                <w:color w:val="000000"/>
              </w:rPr>
              <w:t>192.168.127.16</w:t>
            </w:r>
          </w:p>
        </w:tc>
        <w:tc>
          <w:tcPr>
            <w:tcW w:w="1120" w:type="dxa"/>
            <w:tcBorders>
              <w:top w:val="nil"/>
              <w:left w:val="nil"/>
              <w:bottom w:val="single" w:sz="4" w:space="0" w:color="auto"/>
              <w:right w:val="single" w:sz="4" w:space="0" w:color="auto"/>
            </w:tcBorders>
            <w:shd w:val="clear" w:color="auto" w:fill="auto"/>
            <w:vAlign w:val="bottom"/>
            <w:hideMark/>
          </w:tcPr>
          <w:p w14:paraId="5C9E4D8D" w14:textId="77777777" w:rsidR="007E46FC" w:rsidRDefault="007E46FC">
            <w:pPr>
              <w:jc w:val="center"/>
              <w:rPr>
                <w:rFonts w:ascii="Calibri" w:hAnsi="Calibri" w:cs="Calibri"/>
                <w:color w:val="000000"/>
              </w:rPr>
            </w:pPr>
            <w:r>
              <w:rPr>
                <w:rFonts w:ascii="Calibri" w:hAnsi="Calibri" w:cs="Calibri"/>
                <w:color w:val="000000"/>
              </w:rPr>
              <w:t>8</w:t>
            </w:r>
          </w:p>
        </w:tc>
        <w:tc>
          <w:tcPr>
            <w:tcW w:w="740" w:type="dxa"/>
            <w:tcBorders>
              <w:top w:val="nil"/>
              <w:left w:val="nil"/>
              <w:bottom w:val="single" w:sz="4" w:space="0" w:color="auto"/>
              <w:right w:val="single" w:sz="4" w:space="0" w:color="auto"/>
            </w:tcBorders>
            <w:shd w:val="clear" w:color="auto" w:fill="auto"/>
            <w:vAlign w:val="bottom"/>
            <w:hideMark/>
          </w:tcPr>
          <w:p w14:paraId="4011F0EA" w14:textId="77777777" w:rsidR="007E46FC" w:rsidRDefault="007E46FC">
            <w:pPr>
              <w:jc w:val="center"/>
              <w:rPr>
                <w:rFonts w:ascii="Calibri" w:hAnsi="Calibri" w:cs="Calibri"/>
                <w:color w:val="000000"/>
              </w:rPr>
            </w:pPr>
            <w:r>
              <w:rPr>
                <w:rFonts w:ascii="Calibri" w:hAnsi="Calibri" w:cs="Calibri"/>
                <w:color w:val="000000"/>
              </w:rPr>
              <w:t>19200</w:t>
            </w:r>
          </w:p>
        </w:tc>
        <w:tc>
          <w:tcPr>
            <w:tcW w:w="700" w:type="dxa"/>
            <w:tcBorders>
              <w:top w:val="nil"/>
              <w:left w:val="nil"/>
              <w:bottom w:val="single" w:sz="4" w:space="0" w:color="auto"/>
              <w:right w:val="single" w:sz="4" w:space="0" w:color="auto"/>
            </w:tcBorders>
            <w:shd w:val="clear" w:color="auto" w:fill="auto"/>
            <w:vAlign w:val="bottom"/>
            <w:hideMark/>
          </w:tcPr>
          <w:p w14:paraId="0B5420EB" w14:textId="77777777" w:rsidR="007E46FC" w:rsidRDefault="007E46FC">
            <w:pPr>
              <w:jc w:val="center"/>
              <w:rPr>
                <w:rFonts w:ascii="Calibri" w:hAnsi="Calibri" w:cs="Calibri"/>
                <w:color w:val="000000"/>
              </w:rPr>
            </w:pPr>
            <w:r>
              <w:rPr>
                <w:rFonts w:ascii="Calibri" w:hAnsi="Calibri" w:cs="Calibri"/>
                <w:color w:val="000000"/>
              </w:rPr>
              <w:t>None</w:t>
            </w:r>
          </w:p>
        </w:tc>
        <w:tc>
          <w:tcPr>
            <w:tcW w:w="600" w:type="dxa"/>
            <w:tcBorders>
              <w:top w:val="nil"/>
              <w:left w:val="nil"/>
              <w:bottom w:val="single" w:sz="4" w:space="0" w:color="auto"/>
              <w:right w:val="single" w:sz="4" w:space="0" w:color="auto"/>
            </w:tcBorders>
            <w:shd w:val="clear" w:color="auto" w:fill="auto"/>
            <w:vAlign w:val="bottom"/>
            <w:hideMark/>
          </w:tcPr>
          <w:p w14:paraId="357F9E08" w14:textId="77777777" w:rsidR="007E46FC" w:rsidRDefault="007E46FC">
            <w:pPr>
              <w:jc w:val="center"/>
              <w:rPr>
                <w:rFonts w:ascii="Calibri" w:hAnsi="Calibri" w:cs="Calibri"/>
                <w:color w:val="000000"/>
              </w:rPr>
            </w:pPr>
            <w:r>
              <w:rPr>
                <w:rFonts w:ascii="Calibri" w:hAnsi="Calibri" w:cs="Calibri"/>
                <w:color w:val="000000"/>
              </w:rPr>
              <w:t>8</w:t>
            </w:r>
          </w:p>
        </w:tc>
        <w:tc>
          <w:tcPr>
            <w:tcW w:w="580" w:type="dxa"/>
            <w:tcBorders>
              <w:top w:val="nil"/>
              <w:left w:val="nil"/>
              <w:bottom w:val="single" w:sz="4" w:space="0" w:color="auto"/>
              <w:right w:val="single" w:sz="4" w:space="0" w:color="auto"/>
            </w:tcBorders>
            <w:shd w:val="clear" w:color="auto" w:fill="auto"/>
            <w:vAlign w:val="bottom"/>
            <w:hideMark/>
          </w:tcPr>
          <w:p w14:paraId="7BDE5765" w14:textId="77777777" w:rsidR="007E46FC" w:rsidRDefault="007E46FC">
            <w:pPr>
              <w:jc w:val="center"/>
              <w:rPr>
                <w:rFonts w:ascii="Calibri" w:hAnsi="Calibri" w:cs="Calibri"/>
                <w:color w:val="000000"/>
              </w:rPr>
            </w:pPr>
            <w:r>
              <w:rPr>
                <w:rFonts w:ascii="Calibri" w:hAnsi="Calibri" w:cs="Calibri"/>
                <w:color w:val="000000"/>
              </w:rPr>
              <w:t>1</w:t>
            </w:r>
          </w:p>
        </w:tc>
        <w:tc>
          <w:tcPr>
            <w:tcW w:w="1000" w:type="dxa"/>
            <w:tcBorders>
              <w:top w:val="nil"/>
              <w:left w:val="nil"/>
              <w:bottom w:val="single" w:sz="4" w:space="0" w:color="auto"/>
              <w:right w:val="single" w:sz="4" w:space="0" w:color="auto"/>
            </w:tcBorders>
            <w:shd w:val="clear" w:color="auto" w:fill="auto"/>
            <w:vAlign w:val="bottom"/>
            <w:hideMark/>
          </w:tcPr>
          <w:p w14:paraId="1BCBAA44" w14:textId="77777777" w:rsidR="007E46FC" w:rsidRDefault="007E46FC">
            <w:pPr>
              <w:jc w:val="center"/>
              <w:rPr>
                <w:rFonts w:ascii="Calibri" w:hAnsi="Calibri" w:cs="Calibri"/>
                <w:color w:val="000000"/>
              </w:rPr>
            </w:pPr>
            <w:r>
              <w:rPr>
                <w:rFonts w:ascii="Calibri" w:hAnsi="Calibri" w:cs="Calibri"/>
                <w:color w:val="000000"/>
              </w:rPr>
              <w:t>None</w:t>
            </w:r>
          </w:p>
        </w:tc>
        <w:tc>
          <w:tcPr>
            <w:tcW w:w="920" w:type="dxa"/>
            <w:tcBorders>
              <w:top w:val="nil"/>
              <w:left w:val="nil"/>
              <w:bottom w:val="single" w:sz="4" w:space="0" w:color="auto"/>
              <w:right w:val="single" w:sz="4" w:space="0" w:color="auto"/>
            </w:tcBorders>
            <w:shd w:val="clear" w:color="auto" w:fill="auto"/>
            <w:vAlign w:val="bottom"/>
            <w:hideMark/>
          </w:tcPr>
          <w:p w14:paraId="6F4FADD2" w14:textId="77777777" w:rsidR="007E46FC" w:rsidRDefault="007E46FC">
            <w:pPr>
              <w:jc w:val="center"/>
              <w:rPr>
                <w:rFonts w:ascii="Calibri" w:hAnsi="Calibri" w:cs="Calibri"/>
                <w:color w:val="000000"/>
              </w:rPr>
            </w:pPr>
            <w:r>
              <w:rPr>
                <w:rFonts w:ascii="Calibri" w:hAnsi="Calibri" w:cs="Calibri"/>
                <w:color w:val="000000"/>
              </w:rPr>
              <w:t>Enabled</w:t>
            </w:r>
          </w:p>
        </w:tc>
        <w:tc>
          <w:tcPr>
            <w:tcW w:w="1080" w:type="dxa"/>
            <w:tcBorders>
              <w:top w:val="nil"/>
              <w:left w:val="nil"/>
              <w:bottom w:val="single" w:sz="4" w:space="0" w:color="auto"/>
              <w:right w:val="single" w:sz="4" w:space="0" w:color="auto"/>
            </w:tcBorders>
            <w:shd w:val="clear" w:color="auto" w:fill="auto"/>
            <w:vAlign w:val="bottom"/>
            <w:hideMark/>
          </w:tcPr>
          <w:p w14:paraId="5ECC3731" w14:textId="77777777" w:rsidR="007E46FC" w:rsidRDefault="007E46FC">
            <w:pPr>
              <w:jc w:val="center"/>
              <w:rPr>
                <w:rFonts w:ascii="Calibri" w:hAnsi="Calibri" w:cs="Calibri"/>
                <w:color w:val="000000"/>
              </w:rPr>
            </w:pPr>
            <w:r>
              <w:rPr>
                <w:rFonts w:ascii="Calibri" w:hAnsi="Calibri" w:cs="Calibri"/>
                <w:color w:val="000000"/>
              </w:rPr>
              <w:t>RS232</w:t>
            </w:r>
          </w:p>
        </w:tc>
      </w:tr>
    </w:tbl>
    <w:p w14:paraId="627802D7" w14:textId="3111CAF9" w:rsidR="007E46FC" w:rsidRDefault="007E46FC"/>
    <w:p w14:paraId="6C67E24F" w14:textId="77777777" w:rsidR="00BB4AD3" w:rsidRDefault="00BB4AD3" w:rsidP="00BB4AD3">
      <w:pPr>
        <w:autoSpaceDE w:val="0"/>
        <w:autoSpaceDN w:val="0"/>
        <w:adjustRightInd w:val="0"/>
        <w:spacing w:after="160" w:line="264" w:lineRule="auto"/>
        <w:rPr>
          <w:rFonts w:ascii="Helvetica Neue" w:hAnsi="Helvetica Neue" w:cs="Helvetica Neue"/>
          <w:b/>
          <w:bCs/>
          <w:color w:val="353532"/>
          <w:sz w:val="36"/>
          <w:szCs w:val="36"/>
        </w:rPr>
      </w:pPr>
    </w:p>
    <w:p w14:paraId="12A47645" w14:textId="208E4F50" w:rsidR="007E46FC" w:rsidRDefault="00BB4AD3" w:rsidP="00BB4AD3">
      <w:pPr>
        <w:autoSpaceDE w:val="0"/>
        <w:autoSpaceDN w:val="0"/>
        <w:adjustRightInd w:val="0"/>
        <w:spacing w:after="160" w:line="264" w:lineRule="auto"/>
        <w:rPr>
          <w:rFonts w:ascii="Helvetica Neue" w:hAnsi="Helvetica Neue" w:cs="Helvetica Neue"/>
          <w:b/>
          <w:bCs/>
          <w:color w:val="353532"/>
          <w:sz w:val="36"/>
          <w:szCs w:val="36"/>
        </w:rPr>
      </w:pPr>
      <w:r>
        <w:rPr>
          <w:rFonts w:ascii="Helvetica Neue" w:hAnsi="Helvetica Neue" w:cs="Helvetica Neue"/>
          <w:b/>
          <w:bCs/>
          <w:color w:val="353532"/>
          <w:sz w:val="36"/>
          <w:szCs w:val="36"/>
        </w:rPr>
        <w:t xml:space="preserve">PSL mean offsets from lab comparison with standards in </w:t>
      </w:r>
      <w:proofErr w:type="gramStart"/>
      <w:r>
        <w:rPr>
          <w:rFonts w:ascii="Helvetica Neue" w:hAnsi="Helvetica Neue" w:cs="Helvetica Neue"/>
          <w:b/>
          <w:bCs/>
          <w:color w:val="353532"/>
          <w:sz w:val="36"/>
          <w:szCs w:val="36"/>
        </w:rPr>
        <w:t>Boulder</w:t>
      </w:r>
      <w:proofErr w:type="gramEnd"/>
      <w:r>
        <w:rPr>
          <w:rFonts w:ascii="Helvetica Neue" w:hAnsi="Helvetica Neue" w:cs="Helvetica Neue"/>
          <w:b/>
          <w:bCs/>
          <w:color w:val="353532"/>
          <w:sz w:val="36"/>
          <w:szCs w:val="36"/>
        </w:rPr>
        <w:t xml:space="preserve"> </w:t>
      </w:r>
    </w:p>
    <w:p w14:paraId="6B269785" w14:textId="77777777" w:rsidR="00BC1933" w:rsidRDefault="00BC1933" w:rsidP="00BB4AD3">
      <w:pPr>
        <w:autoSpaceDE w:val="0"/>
        <w:autoSpaceDN w:val="0"/>
        <w:adjustRightInd w:val="0"/>
        <w:spacing w:after="160" w:line="264" w:lineRule="auto"/>
        <w:rPr>
          <w:rFonts w:ascii="Helvetica Neue" w:hAnsi="Helvetica Neue" w:cs="Helvetica Neue"/>
          <w:b/>
          <w:bCs/>
          <w:color w:val="353532"/>
          <w:sz w:val="36"/>
          <w:szCs w:val="36"/>
        </w:rPr>
      </w:pPr>
    </w:p>
    <w:tbl>
      <w:tblPr>
        <w:tblW w:w="10200" w:type="dxa"/>
        <w:tblLook w:val="04A0" w:firstRow="1" w:lastRow="0" w:firstColumn="1" w:lastColumn="0" w:noHBand="0" w:noVBand="1"/>
      </w:tblPr>
      <w:tblGrid>
        <w:gridCol w:w="2920"/>
        <w:gridCol w:w="1780"/>
        <w:gridCol w:w="5500"/>
      </w:tblGrid>
      <w:tr w:rsidR="003D733E" w14:paraId="1EE00198" w14:textId="77777777" w:rsidTr="003D733E">
        <w:trPr>
          <w:trHeight w:val="680"/>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786E21" w14:textId="77777777" w:rsidR="003D733E" w:rsidRDefault="003D733E">
            <w:pPr>
              <w:jc w:val="center"/>
              <w:rPr>
                <w:rFonts w:ascii="Calibri" w:hAnsi="Calibri" w:cs="Calibri"/>
                <w:b/>
                <w:bCs/>
                <w:color w:val="000000"/>
              </w:rPr>
            </w:pPr>
            <w:r>
              <w:rPr>
                <w:rFonts w:ascii="Calibri" w:hAnsi="Calibri" w:cs="Calibri"/>
                <w:b/>
                <w:bCs/>
                <w:color w:val="000000"/>
              </w:rPr>
              <w:t>Variable</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14:paraId="6025A2CE" w14:textId="77777777" w:rsidR="003D733E" w:rsidRDefault="003D733E">
            <w:pPr>
              <w:jc w:val="center"/>
              <w:rPr>
                <w:rFonts w:ascii="Calibri" w:hAnsi="Calibri" w:cs="Calibri"/>
                <w:b/>
                <w:bCs/>
                <w:color w:val="000000"/>
              </w:rPr>
            </w:pPr>
            <w:r>
              <w:rPr>
                <w:rFonts w:ascii="Calibri" w:hAnsi="Calibri" w:cs="Calibri"/>
                <w:b/>
                <w:bCs/>
                <w:color w:val="000000"/>
              </w:rPr>
              <w:t>Observed offset WRT standard</w:t>
            </w:r>
          </w:p>
        </w:tc>
        <w:tc>
          <w:tcPr>
            <w:tcW w:w="5500" w:type="dxa"/>
            <w:tcBorders>
              <w:top w:val="single" w:sz="4" w:space="0" w:color="auto"/>
              <w:left w:val="nil"/>
              <w:bottom w:val="single" w:sz="4" w:space="0" w:color="auto"/>
              <w:right w:val="single" w:sz="4" w:space="0" w:color="auto"/>
            </w:tcBorders>
            <w:shd w:val="clear" w:color="auto" w:fill="auto"/>
            <w:vAlign w:val="center"/>
            <w:hideMark/>
          </w:tcPr>
          <w:p w14:paraId="1EE3A93B" w14:textId="77777777" w:rsidR="003D733E" w:rsidRDefault="003D733E">
            <w:pPr>
              <w:jc w:val="center"/>
              <w:rPr>
                <w:rFonts w:ascii="Calibri" w:hAnsi="Calibri" w:cs="Calibri"/>
                <w:b/>
                <w:bCs/>
                <w:color w:val="000000"/>
              </w:rPr>
            </w:pPr>
            <w:r>
              <w:rPr>
                <w:rFonts w:ascii="Calibri" w:hAnsi="Calibri" w:cs="Calibri"/>
                <w:b/>
                <w:bCs/>
                <w:color w:val="000000"/>
              </w:rPr>
              <w:t>Comments</w:t>
            </w:r>
          </w:p>
        </w:tc>
      </w:tr>
      <w:tr w:rsidR="003D733E" w14:paraId="54947601" w14:textId="77777777" w:rsidTr="003D733E">
        <w:trPr>
          <w:trHeight w:val="680"/>
        </w:trPr>
        <w:tc>
          <w:tcPr>
            <w:tcW w:w="2920" w:type="dxa"/>
            <w:tcBorders>
              <w:top w:val="nil"/>
              <w:left w:val="single" w:sz="4" w:space="0" w:color="auto"/>
              <w:bottom w:val="single" w:sz="4" w:space="0" w:color="auto"/>
              <w:right w:val="single" w:sz="4" w:space="0" w:color="auto"/>
            </w:tcBorders>
            <w:shd w:val="clear" w:color="auto" w:fill="auto"/>
            <w:vAlign w:val="center"/>
            <w:hideMark/>
          </w:tcPr>
          <w:p w14:paraId="12A9F0CC" w14:textId="77777777" w:rsidR="003D733E" w:rsidRDefault="003D733E">
            <w:pPr>
              <w:jc w:val="center"/>
              <w:rPr>
                <w:rFonts w:ascii="Calibri" w:hAnsi="Calibri" w:cs="Calibri"/>
                <w:color w:val="000000"/>
              </w:rPr>
            </w:pPr>
            <w:r>
              <w:rPr>
                <w:rFonts w:ascii="Calibri" w:hAnsi="Calibri" w:cs="Calibri"/>
                <w:color w:val="000000"/>
              </w:rPr>
              <w:t xml:space="preserve">Barometric pressure </w:t>
            </w:r>
          </w:p>
        </w:tc>
        <w:tc>
          <w:tcPr>
            <w:tcW w:w="1780" w:type="dxa"/>
            <w:tcBorders>
              <w:top w:val="nil"/>
              <w:left w:val="nil"/>
              <w:bottom w:val="single" w:sz="4" w:space="0" w:color="auto"/>
              <w:right w:val="single" w:sz="4" w:space="0" w:color="auto"/>
            </w:tcBorders>
            <w:shd w:val="clear" w:color="auto" w:fill="auto"/>
            <w:vAlign w:val="center"/>
            <w:hideMark/>
          </w:tcPr>
          <w:p w14:paraId="1C878E04" w14:textId="77777777" w:rsidR="003D733E" w:rsidRDefault="003D733E">
            <w:pPr>
              <w:jc w:val="center"/>
              <w:rPr>
                <w:rFonts w:ascii="Calibri" w:hAnsi="Calibri" w:cs="Calibri"/>
                <w:color w:val="000000"/>
              </w:rPr>
            </w:pPr>
            <w:r>
              <w:rPr>
                <w:rFonts w:ascii="Calibri" w:hAnsi="Calibri" w:cs="Calibri"/>
                <w:color w:val="000000"/>
              </w:rPr>
              <w:t>+1.5mb</w:t>
            </w:r>
          </w:p>
        </w:tc>
        <w:tc>
          <w:tcPr>
            <w:tcW w:w="5500" w:type="dxa"/>
            <w:tcBorders>
              <w:top w:val="nil"/>
              <w:left w:val="nil"/>
              <w:bottom w:val="single" w:sz="4" w:space="0" w:color="auto"/>
              <w:right w:val="single" w:sz="4" w:space="0" w:color="auto"/>
            </w:tcBorders>
            <w:shd w:val="clear" w:color="auto" w:fill="auto"/>
            <w:vAlign w:val="center"/>
            <w:hideMark/>
          </w:tcPr>
          <w:p w14:paraId="175FE302" w14:textId="77777777" w:rsidR="003D733E" w:rsidRDefault="003D733E">
            <w:pPr>
              <w:jc w:val="center"/>
              <w:rPr>
                <w:rFonts w:ascii="Calibri" w:hAnsi="Calibri" w:cs="Calibri"/>
                <w:color w:val="000000"/>
              </w:rPr>
            </w:pPr>
            <w:r>
              <w:rPr>
                <w:rFonts w:ascii="Calibri" w:hAnsi="Calibri" w:cs="Calibri"/>
                <w:color w:val="000000"/>
              </w:rPr>
              <w:t>Compared outdoor to local barometric measurements</w:t>
            </w:r>
          </w:p>
        </w:tc>
      </w:tr>
      <w:tr w:rsidR="003D733E" w14:paraId="5FF2163F" w14:textId="77777777" w:rsidTr="003D733E">
        <w:trPr>
          <w:trHeight w:val="340"/>
        </w:trPr>
        <w:tc>
          <w:tcPr>
            <w:tcW w:w="2920" w:type="dxa"/>
            <w:tcBorders>
              <w:top w:val="nil"/>
              <w:left w:val="single" w:sz="4" w:space="0" w:color="auto"/>
              <w:bottom w:val="single" w:sz="4" w:space="0" w:color="auto"/>
              <w:right w:val="single" w:sz="4" w:space="0" w:color="auto"/>
            </w:tcBorders>
            <w:shd w:val="clear" w:color="auto" w:fill="auto"/>
            <w:vAlign w:val="center"/>
            <w:hideMark/>
          </w:tcPr>
          <w:p w14:paraId="5E7FD9A1" w14:textId="77777777" w:rsidR="003D733E" w:rsidRDefault="003D733E">
            <w:pPr>
              <w:jc w:val="center"/>
              <w:rPr>
                <w:rFonts w:ascii="Calibri" w:hAnsi="Calibri" w:cs="Calibri"/>
                <w:color w:val="000000"/>
              </w:rPr>
            </w:pPr>
            <w:r>
              <w:rPr>
                <w:rFonts w:ascii="Calibri" w:hAnsi="Calibri" w:cs="Calibri"/>
                <w:color w:val="000000"/>
              </w:rPr>
              <w:t>RH</w:t>
            </w:r>
          </w:p>
        </w:tc>
        <w:tc>
          <w:tcPr>
            <w:tcW w:w="1780" w:type="dxa"/>
            <w:tcBorders>
              <w:top w:val="nil"/>
              <w:left w:val="nil"/>
              <w:bottom w:val="single" w:sz="4" w:space="0" w:color="auto"/>
              <w:right w:val="single" w:sz="4" w:space="0" w:color="auto"/>
            </w:tcBorders>
            <w:shd w:val="clear" w:color="auto" w:fill="auto"/>
            <w:vAlign w:val="center"/>
            <w:hideMark/>
          </w:tcPr>
          <w:p w14:paraId="69CCEA73" w14:textId="77777777" w:rsidR="003D733E" w:rsidRDefault="003D733E">
            <w:pPr>
              <w:jc w:val="center"/>
              <w:rPr>
                <w:rFonts w:ascii="Calibri" w:hAnsi="Calibri" w:cs="Calibri"/>
                <w:color w:val="000000"/>
              </w:rPr>
            </w:pPr>
            <w:r>
              <w:rPr>
                <w:rFonts w:ascii="Calibri" w:hAnsi="Calibri" w:cs="Calibri"/>
                <w:color w:val="000000"/>
              </w:rPr>
              <w:t>+0.2%</w:t>
            </w:r>
          </w:p>
        </w:tc>
        <w:tc>
          <w:tcPr>
            <w:tcW w:w="5500" w:type="dxa"/>
            <w:tcBorders>
              <w:top w:val="nil"/>
              <w:left w:val="nil"/>
              <w:bottom w:val="single" w:sz="4" w:space="0" w:color="auto"/>
              <w:right w:val="single" w:sz="4" w:space="0" w:color="auto"/>
            </w:tcBorders>
            <w:shd w:val="clear" w:color="auto" w:fill="auto"/>
            <w:vAlign w:val="center"/>
            <w:hideMark/>
          </w:tcPr>
          <w:p w14:paraId="754B2C5E" w14:textId="77777777" w:rsidR="003D733E" w:rsidRDefault="003D733E">
            <w:pPr>
              <w:jc w:val="center"/>
              <w:rPr>
                <w:rFonts w:ascii="Calibri" w:hAnsi="Calibri" w:cs="Calibri"/>
                <w:color w:val="000000"/>
              </w:rPr>
            </w:pPr>
            <w:r>
              <w:rPr>
                <w:rFonts w:ascii="Calibri" w:hAnsi="Calibri" w:cs="Calibri"/>
                <w:color w:val="000000"/>
              </w:rPr>
              <w:t>Compared to HMT337 outdoor (~50% humidity)</w:t>
            </w:r>
          </w:p>
        </w:tc>
      </w:tr>
      <w:tr w:rsidR="003D733E" w14:paraId="1E8F8F91" w14:textId="77777777" w:rsidTr="003D733E">
        <w:trPr>
          <w:trHeight w:val="340"/>
        </w:trPr>
        <w:tc>
          <w:tcPr>
            <w:tcW w:w="2920" w:type="dxa"/>
            <w:tcBorders>
              <w:top w:val="nil"/>
              <w:left w:val="single" w:sz="4" w:space="0" w:color="auto"/>
              <w:bottom w:val="single" w:sz="4" w:space="0" w:color="auto"/>
              <w:right w:val="single" w:sz="4" w:space="0" w:color="auto"/>
            </w:tcBorders>
            <w:shd w:val="clear" w:color="auto" w:fill="auto"/>
            <w:vAlign w:val="center"/>
            <w:hideMark/>
          </w:tcPr>
          <w:p w14:paraId="654C51B7" w14:textId="77777777" w:rsidR="003D733E" w:rsidRDefault="003D733E">
            <w:pPr>
              <w:jc w:val="center"/>
              <w:rPr>
                <w:rFonts w:ascii="Calibri" w:hAnsi="Calibri" w:cs="Calibri"/>
                <w:color w:val="000000"/>
              </w:rPr>
            </w:pPr>
            <w:proofErr w:type="spellStart"/>
            <w:r>
              <w:rPr>
                <w:rFonts w:ascii="Calibri" w:hAnsi="Calibri" w:cs="Calibri"/>
                <w:color w:val="000000"/>
              </w:rPr>
              <w:t>Tair</w:t>
            </w:r>
            <w:proofErr w:type="spellEnd"/>
          </w:p>
        </w:tc>
        <w:tc>
          <w:tcPr>
            <w:tcW w:w="1780" w:type="dxa"/>
            <w:tcBorders>
              <w:top w:val="nil"/>
              <w:left w:val="nil"/>
              <w:bottom w:val="single" w:sz="4" w:space="0" w:color="auto"/>
              <w:right w:val="single" w:sz="4" w:space="0" w:color="auto"/>
            </w:tcBorders>
            <w:shd w:val="clear" w:color="auto" w:fill="auto"/>
            <w:vAlign w:val="center"/>
            <w:hideMark/>
          </w:tcPr>
          <w:p w14:paraId="3BE7C9B9" w14:textId="77777777" w:rsidR="003D733E" w:rsidRDefault="003D733E">
            <w:pPr>
              <w:jc w:val="center"/>
              <w:rPr>
                <w:rFonts w:ascii="Calibri" w:hAnsi="Calibri" w:cs="Calibri"/>
                <w:color w:val="000000"/>
              </w:rPr>
            </w:pPr>
            <w:r>
              <w:rPr>
                <w:rFonts w:ascii="Calibri" w:hAnsi="Calibri" w:cs="Calibri"/>
                <w:color w:val="000000"/>
              </w:rPr>
              <w:t>+0.02C</w:t>
            </w:r>
          </w:p>
        </w:tc>
        <w:tc>
          <w:tcPr>
            <w:tcW w:w="5500" w:type="dxa"/>
            <w:tcBorders>
              <w:top w:val="nil"/>
              <w:left w:val="nil"/>
              <w:bottom w:val="single" w:sz="4" w:space="0" w:color="auto"/>
              <w:right w:val="single" w:sz="4" w:space="0" w:color="auto"/>
            </w:tcBorders>
            <w:shd w:val="clear" w:color="auto" w:fill="auto"/>
            <w:vAlign w:val="center"/>
            <w:hideMark/>
          </w:tcPr>
          <w:p w14:paraId="46329BCB" w14:textId="77777777" w:rsidR="003D733E" w:rsidRDefault="003D733E">
            <w:pPr>
              <w:jc w:val="center"/>
              <w:rPr>
                <w:rFonts w:ascii="Calibri" w:hAnsi="Calibri" w:cs="Calibri"/>
                <w:color w:val="000000"/>
              </w:rPr>
            </w:pPr>
            <w:proofErr w:type="spellStart"/>
            <w:r>
              <w:rPr>
                <w:rFonts w:ascii="Calibri" w:hAnsi="Calibri" w:cs="Calibri"/>
                <w:color w:val="000000"/>
              </w:rPr>
              <w:t>Comapred</w:t>
            </w:r>
            <w:proofErr w:type="spellEnd"/>
            <w:r>
              <w:rPr>
                <w:rFonts w:ascii="Calibri" w:hAnsi="Calibri" w:cs="Calibri"/>
                <w:color w:val="000000"/>
              </w:rPr>
              <w:t xml:space="preserve"> to RBR probe</w:t>
            </w:r>
          </w:p>
        </w:tc>
      </w:tr>
      <w:tr w:rsidR="003D733E" w14:paraId="09FC9971" w14:textId="77777777" w:rsidTr="003D733E">
        <w:trPr>
          <w:trHeight w:val="680"/>
        </w:trPr>
        <w:tc>
          <w:tcPr>
            <w:tcW w:w="2920" w:type="dxa"/>
            <w:tcBorders>
              <w:top w:val="nil"/>
              <w:left w:val="single" w:sz="4" w:space="0" w:color="auto"/>
              <w:bottom w:val="single" w:sz="4" w:space="0" w:color="auto"/>
              <w:right w:val="single" w:sz="4" w:space="0" w:color="auto"/>
            </w:tcBorders>
            <w:shd w:val="clear" w:color="auto" w:fill="auto"/>
            <w:vAlign w:val="center"/>
            <w:hideMark/>
          </w:tcPr>
          <w:p w14:paraId="048378D5" w14:textId="77777777" w:rsidR="003D733E" w:rsidRDefault="003D733E">
            <w:pPr>
              <w:jc w:val="center"/>
              <w:rPr>
                <w:rFonts w:ascii="Calibri" w:hAnsi="Calibri" w:cs="Calibri"/>
                <w:color w:val="000000"/>
              </w:rPr>
            </w:pPr>
            <w:proofErr w:type="spellStart"/>
            <w:r>
              <w:rPr>
                <w:rFonts w:ascii="Calibri" w:hAnsi="Calibri" w:cs="Calibri"/>
                <w:color w:val="000000"/>
              </w:rPr>
              <w:t>Seasnake</w:t>
            </w:r>
            <w:proofErr w:type="spellEnd"/>
            <w:r>
              <w:rPr>
                <w:rFonts w:ascii="Calibri" w:hAnsi="Calibri" w:cs="Calibri"/>
                <w:color w:val="000000"/>
              </w:rPr>
              <w:t xml:space="preserve"> (black tube)</w:t>
            </w:r>
          </w:p>
        </w:tc>
        <w:tc>
          <w:tcPr>
            <w:tcW w:w="1780" w:type="dxa"/>
            <w:tcBorders>
              <w:top w:val="nil"/>
              <w:left w:val="nil"/>
              <w:bottom w:val="single" w:sz="4" w:space="0" w:color="auto"/>
              <w:right w:val="single" w:sz="4" w:space="0" w:color="auto"/>
            </w:tcBorders>
            <w:shd w:val="clear" w:color="auto" w:fill="auto"/>
            <w:vAlign w:val="center"/>
            <w:hideMark/>
          </w:tcPr>
          <w:p w14:paraId="42BF3DF9" w14:textId="77777777" w:rsidR="003D733E" w:rsidRDefault="003D733E">
            <w:pPr>
              <w:jc w:val="center"/>
              <w:rPr>
                <w:rFonts w:ascii="Calibri" w:hAnsi="Calibri" w:cs="Calibri"/>
                <w:color w:val="000000"/>
              </w:rPr>
            </w:pPr>
            <w:r>
              <w:rPr>
                <w:rFonts w:ascii="Calibri" w:hAnsi="Calibri" w:cs="Calibri"/>
                <w:color w:val="000000"/>
              </w:rPr>
              <w:t>+0.5C</w:t>
            </w:r>
          </w:p>
        </w:tc>
        <w:tc>
          <w:tcPr>
            <w:tcW w:w="5500" w:type="dxa"/>
            <w:tcBorders>
              <w:top w:val="nil"/>
              <w:left w:val="nil"/>
              <w:bottom w:val="single" w:sz="4" w:space="0" w:color="auto"/>
              <w:right w:val="single" w:sz="4" w:space="0" w:color="auto"/>
            </w:tcBorders>
            <w:shd w:val="clear" w:color="auto" w:fill="auto"/>
            <w:vAlign w:val="center"/>
            <w:hideMark/>
          </w:tcPr>
          <w:p w14:paraId="3DB954F2" w14:textId="77777777" w:rsidR="003D733E" w:rsidRDefault="003D733E">
            <w:pPr>
              <w:jc w:val="center"/>
              <w:rPr>
                <w:rFonts w:ascii="Calibri" w:hAnsi="Calibri" w:cs="Calibri"/>
                <w:color w:val="000000"/>
              </w:rPr>
            </w:pPr>
            <w:r>
              <w:rPr>
                <w:rFonts w:ascii="Calibri" w:hAnsi="Calibri" w:cs="Calibri"/>
                <w:color w:val="000000"/>
              </w:rPr>
              <w:t xml:space="preserve">New offset after datalogger swap. Might need to </w:t>
            </w:r>
            <w:proofErr w:type="spellStart"/>
            <w:r>
              <w:rPr>
                <w:rFonts w:ascii="Calibri" w:hAnsi="Calibri" w:cs="Calibri"/>
                <w:color w:val="000000"/>
              </w:rPr>
              <w:t>reavulate</w:t>
            </w:r>
            <w:proofErr w:type="spellEnd"/>
            <w:r>
              <w:rPr>
                <w:rFonts w:ascii="Calibri" w:hAnsi="Calibri" w:cs="Calibri"/>
                <w:color w:val="000000"/>
              </w:rPr>
              <w:t xml:space="preserve"> </w:t>
            </w:r>
            <w:proofErr w:type="spellStart"/>
            <w:r>
              <w:rPr>
                <w:rFonts w:ascii="Calibri" w:hAnsi="Calibri" w:cs="Calibri"/>
                <w:color w:val="000000"/>
              </w:rPr>
              <w:t>Rref</w:t>
            </w:r>
            <w:proofErr w:type="spellEnd"/>
            <w:r>
              <w:rPr>
                <w:rFonts w:ascii="Calibri" w:hAnsi="Calibri" w:cs="Calibri"/>
                <w:color w:val="000000"/>
              </w:rPr>
              <w:t xml:space="preserve"> and check offset again after cruise. </w:t>
            </w:r>
          </w:p>
        </w:tc>
      </w:tr>
      <w:tr w:rsidR="003D733E" w14:paraId="3D8BA24E" w14:textId="77777777" w:rsidTr="003D733E">
        <w:trPr>
          <w:trHeight w:val="1020"/>
        </w:trPr>
        <w:tc>
          <w:tcPr>
            <w:tcW w:w="2920" w:type="dxa"/>
            <w:tcBorders>
              <w:top w:val="nil"/>
              <w:left w:val="single" w:sz="4" w:space="0" w:color="auto"/>
              <w:bottom w:val="single" w:sz="4" w:space="0" w:color="auto"/>
              <w:right w:val="single" w:sz="4" w:space="0" w:color="auto"/>
            </w:tcBorders>
            <w:shd w:val="clear" w:color="auto" w:fill="auto"/>
            <w:vAlign w:val="center"/>
            <w:hideMark/>
          </w:tcPr>
          <w:p w14:paraId="3A972924" w14:textId="77777777" w:rsidR="003D733E" w:rsidRDefault="003D733E">
            <w:pPr>
              <w:jc w:val="center"/>
              <w:rPr>
                <w:rFonts w:ascii="Calibri" w:hAnsi="Calibri" w:cs="Calibri"/>
                <w:color w:val="000000"/>
              </w:rPr>
            </w:pPr>
            <w:proofErr w:type="spellStart"/>
            <w:r>
              <w:rPr>
                <w:rFonts w:ascii="Calibri" w:hAnsi="Calibri" w:cs="Calibri"/>
                <w:color w:val="000000"/>
              </w:rPr>
              <w:t>Seasnake</w:t>
            </w:r>
            <w:proofErr w:type="spellEnd"/>
            <w:r>
              <w:rPr>
                <w:rFonts w:ascii="Calibri" w:hAnsi="Calibri" w:cs="Calibri"/>
                <w:color w:val="000000"/>
              </w:rPr>
              <w:t xml:space="preserve"> spare (transparent tube)</w:t>
            </w:r>
          </w:p>
        </w:tc>
        <w:tc>
          <w:tcPr>
            <w:tcW w:w="1780" w:type="dxa"/>
            <w:tcBorders>
              <w:top w:val="nil"/>
              <w:left w:val="nil"/>
              <w:bottom w:val="single" w:sz="4" w:space="0" w:color="auto"/>
              <w:right w:val="single" w:sz="4" w:space="0" w:color="auto"/>
            </w:tcBorders>
            <w:shd w:val="clear" w:color="auto" w:fill="auto"/>
            <w:vAlign w:val="center"/>
            <w:hideMark/>
          </w:tcPr>
          <w:p w14:paraId="5412208B" w14:textId="77777777" w:rsidR="003D733E" w:rsidRDefault="003D733E">
            <w:pPr>
              <w:jc w:val="center"/>
              <w:rPr>
                <w:rFonts w:ascii="Calibri" w:hAnsi="Calibri" w:cs="Calibri"/>
                <w:color w:val="000000"/>
              </w:rPr>
            </w:pPr>
            <w:r>
              <w:rPr>
                <w:rFonts w:ascii="Calibri" w:hAnsi="Calibri" w:cs="Calibri"/>
                <w:color w:val="000000"/>
              </w:rPr>
              <w:t>+0.5C</w:t>
            </w:r>
          </w:p>
        </w:tc>
        <w:tc>
          <w:tcPr>
            <w:tcW w:w="5500" w:type="dxa"/>
            <w:tcBorders>
              <w:top w:val="nil"/>
              <w:left w:val="nil"/>
              <w:bottom w:val="single" w:sz="4" w:space="0" w:color="auto"/>
              <w:right w:val="single" w:sz="4" w:space="0" w:color="auto"/>
            </w:tcBorders>
            <w:shd w:val="clear" w:color="auto" w:fill="auto"/>
            <w:vAlign w:val="center"/>
            <w:hideMark/>
          </w:tcPr>
          <w:p w14:paraId="567765DD" w14:textId="77777777" w:rsidR="003D733E" w:rsidRDefault="003D733E">
            <w:pPr>
              <w:jc w:val="center"/>
              <w:rPr>
                <w:rFonts w:ascii="Calibri" w:hAnsi="Calibri" w:cs="Calibri"/>
                <w:color w:val="000000"/>
              </w:rPr>
            </w:pPr>
            <w:r>
              <w:rPr>
                <w:rFonts w:ascii="Calibri" w:hAnsi="Calibri" w:cs="Calibri"/>
                <w:color w:val="000000"/>
              </w:rPr>
              <w:t xml:space="preserve">Offset before datalogger swap. Hard to evaluate as datalogger issue during test.  Might need to </w:t>
            </w:r>
            <w:proofErr w:type="spellStart"/>
            <w:r>
              <w:rPr>
                <w:rFonts w:ascii="Calibri" w:hAnsi="Calibri" w:cs="Calibri"/>
                <w:color w:val="000000"/>
              </w:rPr>
              <w:t>reavulate</w:t>
            </w:r>
            <w:proofErr w:type="spellEnd"/>
            <w:r>
              <w:rPr>
                <w:rFonts w:ascii="Calibri" w:hAnsi="Calibri" w:cs="Calibri"/>
                <w:color w:val="000000"/>
              </w:rPr>
              <w:t xml:space="preserve"> </w:t>
            </w:r>
            <w:proofErr w:type="spellStart"/>
            <w:r>
              <w:rPr>
                <w:rFonts w:ascii="Calibri" w:hAnsi="Calibri" w:cs="Calibri"/>
                <w:color w:val="000000"/>
              </w:rPr>
              <w:t>Rref</w:t>
            </w:r>
            <w:proofErr w:type="spellEnd"/>
            <w:r>
              <w:rPr>
                <w:rFonts w:ascii="Calibri" w:hAnsi="Calibri" w:cs="Calibri"/>
                <w:color w:val="000000"/>
              </w:rPr>
              <w:t xml:space="preserve"> and check offset again after cruise. </w:t>
            </w:r>
          </w:p>
        </w:tc>
      </w:tr>
    </w:tbl>
    <w:p w14:paraId="1DA0AE31" w14:textId="77777777" w:rsidR="00BC1933" w:rsidRDefault="00BC1933" w:rsidP="00BB4AD3">
      <w:pPr>
        <w:autoSpaceDE w:val="0"/>
        <w:autoSpaceDN w:val="0"/>
        <w:adjustRightInd w:val="0"/>
        <w:spacing w:after="160" w:line="264" w:lineRule="auto"/>
      </w:pPr>
    </w:p>
    <w:sectPr w:rsidR="00BC1933" w:rsidSect="00900684">
      <w:pgSz w:w="12240" w:h="15840"/>
      <w:pgMar w:top="720" w:right="720" w:bottom="720" w:left="720" w:header="720" w:footer="720" w:gutter="0"/>
      <w:cols w:space="720"/>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684"/>
    <w:rsid w:val="001103CF"/>
    <w:rsid w:val="003D733E"/>
    <w:rsid w:val="0040451F"/>
    <w:rsid w:val="004128D2"/>
    <w:rsid w:val="00576025"/>
    <w:rsid w:val="00615D24"/>
    <w:rsid w:val="007E46FC"/>
    <w:rsid w:val="008470DC"/>
    <w:rsid w:val="00900684"/>
    <w:rsid w:val="00A51BFE"/>
    <w:rsid w:val="00AC4EEE"/>
    <w:rsid w:val="00BB4AD3"/>
    <w:rsid w:val="00BC1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6A1EFE6"/>
  <w15:chartTrackingRefBased/>
  <w15:docId w15:val="{078B84D8-E85F-3043-BD57-ACD369D52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FC"/>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8850203">
      <w:bodyDiv w:val="1"/>
      <w:marLeft w:val="0"/>
      <w:marRight w:val="0"/>
      <w:marTop w:val="0"/>
      <w:marBottom w:val="0"/>
      <w:divBdr>
        <w:top w:val="none" w:sz="0" w:space="0" w:color="auto"/>
        <w:left w:val="none" w:sz="0" w:space="0" w:color="auto"/>
        <w:bottom w:val="none" w:sz="0" w:space="0" w:color="auto"/>
        <w:right w:val="none" w:sz="0" w:space="0" w:color="auto"/>
      </w:divBdr>
    </w:div>
    <w:div w:id="954873927">
      <w:bodyDiv w:val="1"/>
      <w:marLeft w:val="0"/>
      <w:marRight w:val="0"/>
      <w:marTop w:val="0"/>
      <w:marBottom w:val="0"/>
      <w:divBdr>
        <w:top w:val="none" w:sz="0" w:space="0" w:color="auto"/>
        <w:left w:val="none" w:sz="0" w:space="0" w:color="auto"/>
        <w:bottom w:val="none" w:sz="0" w:space="0" w:color="auto"/>
        <w:right w:val="none" w:sz="0" w:space="0" w:color="auto"/>
      </w:divBdr>
    </w:div>
    <w:div w:id="1375081120">
      <w:bodyDiv w:val="1"/>
      <w:marLeft w:val="0"/>
      <w:marRight w:val="0"/>
      <w:marTop w:val="0"/>
      <w:marBottom w:val="0"/>
      <w:divBdr>
        <w:top w:val="none" w:sz="0" w:space="0" w:color="auto"/>
        <w:left w:val="none" w:sz="0" w:space="0" w:color="auto"/>
        <w:bottom w:val="none" w:sz="0" w:space="0" w:color="auto"/>
        <w:right w:val="none" w:sz="0" w:space="0" w:color="auto"/>
      </w:divBdr>
    </w:div>
    <w:div w:id="1495993906">
      <w:bodyDiv w:val="1"/>
      <w:marLeft w:val="0"/>
      <w:marRight w:val="0"/>
      <w:marTop w:val="0"/>
      <w:marBottom w:val="0"/>
      <w:divBdr>
        <w:top w:val="none" w:sz="0" w:space="0" w:color="auto"/>
        <w:left w:val="none" w:sz="0" w:space="0" w:color="auto"/>
        <w:bottom w:val="none" w:sz="0" w:space="0" w:color="auto"/>
        <w:right w:val="none" w:sz="0" w:space="0" w:color="auto"/>
      </w:divBdr>
    </w:div>
    <w:div w:id="1767117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TotalTime>
  <Pages>3</Pages>
  <Words>485</Words>
  <Characters>2769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Ludovic Bariteau</dc:creator>
  <cp:keywords/>
  <dc:description/>
  <cp:lastModifiedBy>Ludovic Bariteau</cp:lastModifiedBy>
  <cp:revision>9</cp:revision>
  <dcterms:created xsi:type="dcterms:W3CDTF">2023-03-02T16:56:00Z</dcterms:created>
  <dcterms:modified xsi:type="dcterms:W3CDTF">2023-03-29T21:42:00Z</dcterms:modified>
</cp:coreProperties>
</file>